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="0" w:beforeAutospacing="0" w:after="0" w:afterAutospacing="0" w:line="720" w:lineRule="atLeast"/>
        <w:jc w:val="center"/>
        <w:rPr>
          <w:rFonts w:hint="eastAsia"/>
          <w:color w:val="333333"/>
          <w:sz w:val="44"/>
          <w:szCs w:val="44"/>
        </w:rPr>
      </w:pPr>
      <w:bookmarkStart w:id="0" w:name="_GoBack"/>
      <w:bookmarkEnd w:id="0"/>
      <w:r>
        <w:rPr>
          <w:rFonts w:hint="eastAsia"/>
          <w:color w:val="333333"/>
          <w:sz w:val="44"/>
          <w:szCs w:val="44"/>
          <w:shd w:val="clear" w:color="auto" w:fill="FFFFFF"/>
        </w:rPr>
        <w:t>社会救助工作监督检查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420"/>
        <w:jc w:val="both"/>
        <w:rPr>
          <w:rFonts w:hint="default" w:ascii="Arial" w:hAnsi="Arial" w:cs="Arial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1、监督检查对象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根据《社会救助暂行办法》（国务院令第649号）的规定，对社会救助管理部门及其工作人员、社会救助经办机构及经办人员和最低生活保障、特困人员供养、临时救助等申请对象及家庭成员进行监督。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2、监督检查内容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（1）社会救助资金落实、使用、发放的准确性、规范性和及时性；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（2）社会救助申请受理、调查、审核、审批、公示的合法性和及时性；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（3）涉及社会救助管理具体行政行为的合法性和适当性；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（4）社会救助法规规章、政策文件的实施情况；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（5）农村五保供养服务机构的建设管理情况；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（6）其他需要监督检查的事项。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3、监督检查方式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（1）通过入户调查、邻里访问、民主评议、信息核查等方式，对低保、特困人员供养等申请人的家庭收入状况、财产状况进行调查核实；并在申请人所在村、社区公示七日。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（2）县级民政部门每月进行明察暗访，按要求做好低保半年度核查、年审工作。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（3）定期对保障金管理使用和发放情况进行检查监督，对查出的违法、违纪行为及时依法依规处理。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4、监督检查措施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（1）要求有关单位和人员提供与监督事项有关的文件、资料，并进行复制；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（2）要求有关单位和人员就监督事项涉及的问题作出解释和说明，并根据需要进行实地查看；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（3）责令有关单位和人员停止违反《社会救助暂行办法》及其他法规规章的行为。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5、监督检查程序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（1）制定检查计划。确定检查范围、检查内容、检查安排、检查工作要求及具体检查细则，并进行部署。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（2）实施检查。非现场检查：对被检查单位报送的自查报告资料进行检查、分析；现场检查：通过听取被检查单位情况汇报、核查相关资料、检查现场等形式进行。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（3）通报检查结果。汇总检查结果，对基本情况、存在问题进行通报，并提出下一步工作要求。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（4）整改后处理。组织乡镇民政办监督落实本辖区的整改工作，在规定期限内完成整改，并报告县民政局。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6、监督检查处理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监督检查要根据《社会救助暂行办法》、《国务院关于进一步加强和改进最低生活保障工作的意见》、《国务院关于全面建立临时救助制度的通知》有关规定执行。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（1）有下列情形之一的，由上级行政机关或者监察机关责令改正；对直接负责的主管人员和其他直接责任人员依法给予处分： 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①对符合申请条件的救助申请不予受理的； 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②对符合救助条件的救助申请不予批准的； 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③对不符合救助条件的救助申请予以批准的； 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④泄露在工作中知悉的公民个人信息，造成后果的； 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⑤丢失、篡改接受社会救助款物、服务记录等数据的； 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⑥不按照规定发放社会救助资金、物资或者提供相关服务的； 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⑦在履行社会救助职责过程中有其他滥用职权、玩忽职守、徇私舞弊行为的。 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（2）违反有关规定，截留、挤占、挪用、私分社会救助资金、物资的，由有关部门责令追回；有违法所得的，没收违法所得；对直接负责的主管人员和其他直接责任人员依法给予处分。 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3）采取虚报、隐瞒、伪造等手段，骗取社会救助资金、物资或者服务的，由有关部门决定停止社会救助，责令退回非法获取的救助资金、物资，并交由相关司法部门处理；构成违反治安管理行为的，依法给予治安管理处罚。 </w:t>
      </w:r>
    </w:p>
    <w:p>
      <w:pPr>
        <w:pStyle w:val="4"/>
        <w:widowControl/>
        <w:shd w:val="clear" w:color="auto" w:fill="FFFFFF"/>
        <w:wordWrap w:val="0"/>
        <w:spacing w:before="106" w:beforeAutospacing="0" w:after="106" w:afterAutospacing="0" w:line="28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（4）违反有关规定，构成犯罪的，依法追究刑事责任。</w:t>
      </w:r>
    </w:p>
    <w:p>
      <w:pPr>
        <w:widowControl/>
        <w:shd w:val="clear" w:color="auto" w:fill="FFFFFF"/>
        <w:spacing w:after="225" w:line="500" w:lineRule="atLeas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widowControl/>
        <w:shd w:val="clear" w:color="auto" w:fill="FFFFFF"/>
        <w:spacing w:after="225" w:line="500" w:lineRule="atLeas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NmU2ODM5YmM5MTc5MDU1OGI3ZjM2OGFkZmFiZTUifQ=="/>
  </w:docVars>
  <w:rsids>
    <w:rsidRoot w:val="00172A27"/>
    <w:rsid w:val="2D7652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cs="宋体"/>
      <w:b/>
      <w:kern w:val="44"/>
      <w:sz w:val="48"/>
      <w:szCs w:val="48"/>
      <w:lang w:bidi="ar"/>
    </w:rPr>
  </w:style>
  <w:style w:type="character" w:default="1" w:styleId="6">
    <w:name w:val="Default Paragraph Font"/>
    <w:unhideWhenUsed/>
    <w:uiPriority w:val="0"/>
    <w:rPr>
      <w:rFonts w:hint="default"/>
      <w:sz w:val="24"/>
      <w:szCs w:val="24"/>
    </w:rPr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宋体"/>
      <w:kern w:val="0"/>
      <w:sz w:val="24"/>
      <w:szCs w:val="24"/>
      <w:lang w:bidi="ar"/>
    </w:rPr>
  </w:style>
  <w:style w:type="paragraph" w:styleId="4">
    <w:name w:val="Normal (Web)"/>
    <w:basedOn w:val="1"/>
    <w:unhideWhenUsed/>
    <w:uiPriority w:val="0"/>
    <w:pPr>
      <w:spacing w:before="100" w:beforeAutospacing="1" w:after="10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7">
    <w:name w:val="Hyperlink"/>
    <w:basedOn w:val="6"/>
    <w:unhideWhenUsed/>
    <w:uiPriority w:val="0"/>
    <w:rPr>
      <w:rFonts w:hint="default"/>
      <w:color w:val="0000FF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1275</Words>
  <Characters>1277</Characters>
  <TotalTime>0</TotalTime>
  <ScaleCrop>false</ScaleCrop>
  <LinksUpToDate>false</LinksUpToDate>
  <CharactersWithSpaces>1287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2022-11-17T06:04:42Z</dcterms:created>
  <dc:creator>Administrator</dc:creator>
  <cp:lastModifiedBy>李金泽</cp:lastModifiedBy>
  <dcterms:modified xsi:type="dcterms:W3CDTF">2022-11-17T06:04:55Z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75C5826162E54F43B4AC0474BC35FA96</vt:lpwstr>
  </property>
</Properties>
</file>