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神树镇2025年法治政府建设年度报告</w:t>
      </w:r>
    </w:p>
    <w:p w14:paraId="2080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5FD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神树镇政府在市委、市政府和镇党委坚强领导下，深入践行习近平法治思想，锚定法治政府建设目标，将依法行政贯穿履职全过程，以法治赋能基层治理、保障民生福祉，各项工作取得扎实成效。现将年度情况报告如下：</w:t>
      </w:r>
    </w:p>
    <w:p w14:paraId="031781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重点工作开展情况</w:t>
      </w:r>
    </w:p>
    <w:p w14:paraId="34A2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（一）以依法行政为抓手，筑牢平安法治根基</w:t>
      </w:r>
    </w:p>
    <w:p w14:paraId="29497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严守决策程序，提升重大行政决策规范化水平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重新成立了由镇长任组长，司法所、派出所、各村、社区负责人为成员的法治政府建设工作领导小组，统筹开展各项工作。始终将重大行政决策法定程序执行作为法治建设关键抓手，在乡镇党委统筹引领下，严格落实“三重一大”决策制度与民主集中制要求，累计召开镇长办公会议15次，定期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法治</w:t>
      </w:r>
      <w:r>
        <w:rPr>
          <w:rFonts w:hint="eastAsia" w:ascii="仿宋" w:hAnsi="仿宋" w:eastAsia="仿宋" w:cs="仿宋"/>
          <w:sz w:val="32"/>
          <w:szCs w:val="32"/>
        </w:rPr>
        <w:t>政府工作要点，强化政府能力。对重大事项坚持集体研究、集中讨论，严格执行主要领导末位发言制度，确保决策过程科学民主、程序规范、结果公正。</w:t>
      </w:r>
    </w:p>
    <w:p w14:paraId="6749F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深化村级治理，夯实基层民主法治建设根基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强化村级治理法治化水平，指导各村严格落实“四议两公开”制度，将依法行政要求贯穿村级事务决策、执行、监督全过程，推动基层民主法治建设落地生根。发挥村级网格化作用，认真组织村级网格员，入户排查，办理群众诉求，群众满意度不断提升。</w:t>
      </w:r>
    </w:p>
    <w:p w14:paraId="3962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聚焦重点执法，筑牢高质量发展法治安全屏障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聚焦林地保护、违建整治、安全生产等重点领域，综合执法大队主动作为、精准发力，累计开展专项执法检查50余次，发现处置问题23个，严厉打击各类违法违规行为，有效维护了辖区公共利益与社会秩序，以法治手段为我镇高质量发展筑牢安全屏障。同时，加强对行政执法人员的培训，今年组织执法业务培训5次，提升执法水平，规范执法行为。</w:t>
      </w:r>
    </w:p>
    <w:p w14:paraId="4333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健全治理体系，打通服务群众“最后一米”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健全乡村治理体系，聚焦平安建设、巡防体系构建、综治平台提质三大重点任务，不断完善基层治理架构，切实打通服务群众“最后一米”。截至目前，神树镇便民服务大厅累计办件2242件，高效办结“12345”政府服务热线工单112件，精准回应群众诉求，有效解决了一批群众急难愁盼问题。</w:t>
      </w:r>
    </w:p>
    <w:p w14:paraId="2204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完善调解机制，筑牢基层社会和谐稳定防线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健全矛盾纠纷化解机制，筑牢基层和谐根基。构建镇、村（社区）两级矛盾纠纷调解网络，将提升群众法治意识作为源头防范矛盾纠纷的关键举措，高标准推进综治中心规范化升级，先后召开2次专题推进会统筹部署，投入21457元，7月中旬完成改造矛盾调解、指挥调度、群众接待三大功能区，配套建成警网办公室及心理咨询室，截至年末成功调解矛盾纠纷40余起，有效维护了辖区社会和谐稳定。</w:t>
      </w:r>
    </w:p>
    <w:p w14:paraId="36B4D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梳理履职清单，精准明晰乡镇职责边界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面开展乡镇履行职责事项清单梳理工作，确保依法行政，共召开推进会议10次，广泛征求村（社区）干部、人大代表、基层群众意见建议，结合“12345”热线反馈的热点难点进行梳理，组织包村工作队深入村屯及辖区企业5次，收集意见建议30余条。对征求到的意见，深入分析合理性和可行性，将具有可操作性和群众利益密切相关的4条意见纳入清单。完成了梳理初稿、凝练过程、“回头看”“三上三下”征求意见等过程，最终确定基本履职事项清单共109项，配合履职事项清单共149项，上级部门收回事项清单共61项。</w:t>
      </w:r>
    </w:p>
    <w:p w14:paraId="6485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拓宽公开渠道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提升政务信息公开质效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线上依托政府网站、政务新媒体平台（微信公众号、抖音等）及时推送政务信息，确保政府信息公开的形式灵活多样，做到信息更新尽快、及时。政府信息公开网站主动公开政府信息数共计33条，通过“多彩神树”微信公众号发布信息</w:t>
      </w:r>
      <w:r>
        <w:rPr>
          <w:rFonts w:hint="eastAsia" w:ascii="仿宋" w:hAnsi="仿宋" w:eastAsia="仿宋" w:cs="仿宋"/>
          <w:sz w:val="32"/>
          <w:szCs w:val="32"/>
        </w:rPr>
        <w:t>500余条</w:t>
      </w:r>
      <w:r>
        <w:rPr>
          <w:rFonts w:ascii="仿宋" w:hAnsi="仿宋" w:eastAsia="仿宋" w:cs="仿宋"/>
          <w:sz w:val="32"/>
          <w:szCs w:val="32"/>
        </w:rPr>
        <w:t>，内容涵盖机构设置、财务预决算、财政专项经费使用和“三公”经费信息、重点领域信息、重要会议活动等方面，政府信息公开总体上做到了精准及时、内容丰富、重点突出。</w:t>
      </w:r>
    </w:p>
    <w:p w14:paraId="1F75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（二）以普法宣传为突破，提升全民法治素养</w:t>
      </w:r>
    </w:p>
    <w:p w14:paraId="1BD4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落实“谁执法谁普法”责任制，构建分层分类普法体系。组织机关干部、班子成员专题学习习近平法治思想、《法治宣传教育法》等重要内容，重点研习非法集资防治、未成年人权益保护等法律法规，筑牢依法行政思想根基。创新“实践式”培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工作人员及网格员代表赴市法院旁听土地使用权纠纷庭审，直观学习法定维权流程。打造“线上+线下”普法矩阵，依托镇政府微信公众号转发法治信息30余条；借势“4・15”全民国家安全教育日、“民法典宣传月”等节点，开展走村入户，发放传单500余张，张贴海报17张，悬挂条幅6个。针对青少年群体创新推出“普法剧本杀”活动，联合市检察院围绕校园欺凌等热点，通过角色扮演、辩论推演等环节实现沉浸式普法，成效显著。</w:t>
      </w:r>
    </w:p>
    <w:p w14:paraId="5533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（三）以协同治理为支撑，构建共建共治格局</w:t>
      </w:r>
    </w:p>
    <w:p w14:paraId="6F031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激活“四所一庭一中心”联席会议机制，统筹派出所、司法所等职能部门推行“日碰头、周总结、月分析、季联席”制度，全年召开例会12次，凝聚执法司法合力。联合镇执法大队、市监分局等开展扫黑除恶专项排查15次，筑牢平安防线。深化禁毒反诈工作，开展集中入户禁毒宣传3次、集中活动5次，发放传单150余份，完成春夏季禁种踏查全域覆盖；邀请检察官开展反诈培训，举办“反诈集市”发放资料90余份，入户宣传9次，营造全民反诈氛围。组建铁路护路宣传小队，发放资料、悬挂条幅3个，提升群众护路法治意识。</w:t>
      </w:r>
    </w:p>
    <w:p w14:paraId="334E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2D33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（一）矛盾化解难度大，部分村屯历史遗留问题及深层次矛盾还不同程度存在，多元调解机制衔接不够顺畅。</w:t>
      </w:r>
    </w:p>
    <w:p w14:paraId="5FF1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（二）法治素养不均，部分群众法律知识匮乏，运用法律维权能力不足。</w:t>
      </w:r>
    </w:p>
    <w:p w14:paraId="0962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（三）管控机制不畅，特殊人群管理多部门协同不足，信息共享滞后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06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</w:t>
      </w:r>
    </w:p>
    <w:p w14:paraId="38ED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神树镇将以问题为导向，补短板、强弱项，推动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法治</w:t>
      </w:r>
      <w:r>
        <w:rPr>
          <w:rFonts w:hint="eastAsia" w:ascii="仿宋" w:hAnsi="仿宋" w:eastAsia="仿宋" w:cs="仿宋"/>
          <w:sz w:val="32"/>
          <w:szCs w:val="32"/>
        </w:rPr>
        <w:t>政府建设再上新台阶。</w:t>
      </w:r>
      <w:r>
        <w:rPr>
          <w:rFonts w:hint="eastAsia" w:ascii="楷体" w:hAnsi="楷体" w:eastAsia="楷体" w:cs="楷体"/>
          <w:sz w:val="32"/>
          <w:szCs w:val="32"/>
        </w:rPr>
        <w:t>一是深化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法治</w:t>
      </w:r>
      <w:r>
        <w:rPr>
          <w:rFonts w:hint="eastAsia" w:ascii="楷体" w:hAnsi="楷体" w:eastAsia="楷体" w:cs="楷体"/>
          <w:sz w:val="32"/>
          <w:szCs w:val="32"/>
        </w:rPr>
        <w:t>政府理论武装。</w:t>
      </w:r>
      <w:r>
        <w:rPr>
          <w:rFonts w:hint="eastAsia" w:ascii="仿宋" w:hAnsi="仿宋" w:eastAsia="仿宋" w:cs="仿宋"/>
          <w:sz w:val="32"/>
          <w:szCs w:val="32"/>
        </w:rPr>
        <w:t>深入持续深入学习贯彻习近平法治思想，完善学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，丰富学习形式，开展针对性培训和案例研讨，推动干部学深悟透、学以致用，切实提升法治素养和履职能力。</w:t>
      </w:r>
      <w:r>
        <w:rPr>
          <w:rFonts w:hint="eastAsia" w:ascii="楷体" w:hAnsi="楷体" w:eastAsia="楷体" w:cs="楷体"/>
          <w:sz w:val="32"/>
          <w:szCs w:val="32"/>
        </w:rPr>
        <w:t>二是深化法治宣传教育。</w:t>
      </w:r>
      <w:r>
        <w:rPr>
          <w:rFonts w:hint="eastAsia" w:ascii="仿宋" w:hAnsi="仿宋" w:eastAsia="仿宋" w:cs="仿宋"/>
          <w:sz w:val="32"/>
          <w:szCs w:val="32"/>
        </w:rPr>
        <w:t>继续加大普法形式宣传，聚焦群众急难愁盼问题，深入村屯开展精准普法，培育一批基层普法骨干，推动形成全民尊法学法守法用法的良好氛围。</w:t>
      </w:r>
      <w:r>
        <w:rPr>
          <w:rFonts w:hint="eastAsia" w:ascii="楷体" w:hAnsi="楷体" w:eastAsia="楷体" w:cs="楷体"/>
          <w:sz w:val="32"/>
          <w:szCs w:val="32"/>
        </w:rPr>
        <w:t>三是提升化解效能，</w:t>
      </w:r>
      <w:r>
        <w:rPr>
          <w:rFonts w:hint="eastAsia" w:ascii="仿宋" w:hAnsi="仿宋" w:eastAsia="仿宋" w:cs="仿宋"/>
          <w:sz w:val="32"/>
          <w:szCs w:val="32"/>
        </w:rPr>
        <w:t>践行新时代先进地区“枫桥经验”，健全多元调解联动机制，制定历史问题法治化解决方案。</w:t>
      </w:r>
      <w:r>
        <w:rPr>
          <w:rFonts w:hint="eastAsia" w:ascii="楷体" w:hAnsi="楷体" w:eastAsia="楷体" w:cs="楷体"/>
          <w:sz w:val="32"/>
          <w:szCs w:val="32"/>
        </w:rPr>
        <w:t>四是健全管控体系，</w:t>
      </w:r>
      <w:r>
        <w:rPr>
          <w:rFonts w:hint="eastAsia" w:ascii="仿宋" w:hAnsi="仿宋" w:eastAsia="仿宋" w:cs="仿宋"/>
          <w:sz w:val="32"/>
          <w:szCs w:val="32"/>
        </w:rPr>
        <w:t>建立特殊人群管理联席会议制度，搭建信息共享平台，消除管控漏洞。</w:t>
      </w:r>
    </w:p>
    <w:p w14:paraId="2DEF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</w:p>
    <w:p w14:paraId="6D4F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铁力市神树镇人民政府</w:t>
      </w:r>
    </w:p>
    <w:p w14:paraId="63A2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2025年12月3日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21"/>
    <w:rsid w:val="00090921"/>
    <w:rsid w:val="00417EF1"/>
    <w:rsid w:val="008A760C"/>
    <w:rsid w:val="08C329A0"/>
    <w:rsid w:val="16EA482D"/>
    <w:rsid w:val="183A45D9"/>
    <w:rsid w:val="190D3943"/>
    <w:rsid w:val="1D15481C"/>
    <w:rsid w:val="210509FC"/>
    <w:rsid w:val="222A213F"/>
    <w:rsid w:val="25211C5E"/>
    <w:rsid w:val="2EC05382"/>
    <w:rsid w:val="2F9B28CE"/>
    <w:rsid w:val="30B579BF"/>
    <w:rsid w:val="325848A0"/>
    <w:rsid w:val="34120C85"/>
    <w:rsid w:val="34D6260E"/>
    <w:rsid w:val="36FA362C"/>
    <w:rsid w:val="500D7D8E"/>
    <w:rsid w:val="600E3291"/>
    <w:rsid w:val="672A5D0A"/>
    <w:rsid w:val="6A874363"/>
    <w:rsid w:val="72AE77EF"/>
    <w:rsid w:val="74275E6A"/>
    <w:rsid w:val="7B21737D"/>
    <w:rsid w:val="7FEE5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2472</Words>
  <Characters>2530</Characters>
  <Lines>18</Lines>
  <Paragraphs>5</Paragraphs>
  <TotalTime>53</TotalTime>
  <ScaleCrop>false</ScaleCrop>
  <LinksUpToDate>false</LinksUpToDate>
  <CharactersWithSpaces>2556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2025-12-03T05:50:00Z</dcterms:created>
  <dc:creator>Administrator</dc:creator>
  <cp:lastModifiedBy>未明</cp:lastModifiedBy>
  <dcterms:modified xsi:type="dcterms:W3CDTF">2025-12-04T06:20:49Z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eyJoZGlkIjoiZDkxMGJlMzM3NmM2ZmQ5Y2YyN2E0OGVhNGYxNmI3MzEiLCJ1c2VySWQiOiIzMDM4NTI0NTkifQ==</vt:lpwstr>
  </property>
  <property fmtid="{D5CDD505-2E9C-101B-9397-08002B2CF9AE}" pid="4" name="ICV">
    <vt:lpwstr>46DA99F9CD0546E5A1D46721B94EF12C_13</vt:lpwstr>
  </property>
</Properties>
</file>