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B45008">
      <w:pPr>
        <w:keepNext w:val="0"/>
        <w:keepLines w:val="0"/>
        <w:pageBreakBefore w:val="0"/>
        <w:widowControl/>
        <w:kinsoku w:val="0"/>
        <w:wordWrap/>
        <w:overflowPunct/>
        <w:topLinePunct w:val="0"/>
        <w:autoSpaceDE w:val="0"/>
        <w:autoSpaceDN w:val="0"/>
        <w:bidi w:val="0"/>
        <w:adjustRightInd w:val="0"/>
        <w:snapToGrid w:val="0"/>
        <w:spacing w:before="188" w:line="161" w:lineRule="auto"/>
        <w:jc w:val="center"/>
        <w:textAlignment w:val="baseline"/>
        <w:outlineLvl w:val="9"/>
        <w:rPr>
          <w:rFonts w:hint="eastAsia" w:ascii="微软雅黑" w:hAnsi="微软雅黑" w:eastAsia="微软雅黑" w:cs="微软雅黑"/>
          <w:color w:val="auto"/>
          <w:spacing w:val="-10"/>
          <w:w w:val="98"/>
          <w:position w:val="-1"/>
          <w:sz w:val="46"/>
          <w:szCs w:val="46"/>
          <w:highlight w:val="none"/>
          <w:lang w:eastAsia="zh-CN"/>
        </w:rPr>
      </w:pPr>
    </w:p>
    <w:p w14:paraId="5275A941">
      <w:pPr>
        <w:keepNext w:val="0"/>
        <w:keepLines w:val="0"/>
        <w:pageBreakBefore w:val="0"/>
        <w:widowControl/>
        <w:kinsoku w:val="0"/>
        <w:wordWrap/>
        <w:overflowPunct/>
        <w:topLinePunct w:val="0"/>
        <w:autoSpaceDE w:val="0"/>
        <w:autoSpaceDN w:val="0"/>
        <w:bidi w:val="0"/>
        <w:adjustRightInd w:val="0"/>
        <w:snapToGrid w:val="0"/>
        <w:spacing w:before="188" w:line="161" w:lineRule="auto"/>
        <w:jc w:val="center"/>
        <w:textAlignment w:val="baseline"/>
        <w:outlineLvl w:val="9"/>
        <w:rPr>
          <w:rFonts w:hint="eastAsia" w:ascii="微软雅黑" w:hAnsi="微软雅黑" w:eastAsia="微软雅黑" w:cs="微软雅黑"/>
          <w:color w:val="auto"/>
          <w:spacing w:val="-10"/>
          <w:w w:val="98"/>
          <w:position w:val="-1"/>
          <w:sz w:val="46"/>
          <w:szCs w:val="46"/>
          <w:highlight w:val="none"/>
          <w:lang w:eastAsia="zh-CN"/>
        </w:rPr>
      </w:pPr>
    </w:p>
    <w:p w14:paraId="2EEFCC9B">
      <w:pPr>
        <w:keepNext w:val="0"/>
        <w:keepLines w:val="0"/>
        <w:pageBreakBefore w:val="0"/>
        <w:widowControl/>
        <w:kinsoku w:val="0"/>
        <w:wordWrap/>
        <w:overflowPunct/>
        <w:topLinePunct w:val="0"/>
        <w:autoSpaceDE w:val="0"/>
        <w:autoSpaceDN w:val="0"/>
        <w:bidi w:val="0"/>
        <w:adjustRightInd w:val="0"/>
        <w:snapToGrid w:val="0"/>
        <w:spacing w:before="188" w:line="161" w:lineRule="auto"/>
        <w:jc w:val="center"/>
        <w:textAlignment w:val="baseline"/>
        <w:outlineLvl w:val="9"/>
        <w:rPr>
          <w:rFonts w:hint="eastAsia" w:ascii="微软雅黑" w:hAnsi="微软雅黑" w:eastAsia="微软雅黑" w:cs="微软雅黑"/>
          <w:color w:val="auto"/>
          <w:spacing w:val="-10"/>
          <w:w w:val="98"/>
          <w:position w:val="-1"/>
          <w:sz w:val="46"/>
          <w:szCs w:val="46"/>
          <w:highlight w:val="none"/>
          <w:lang w:eastAsia="zh-CN"/>
        </w:rPr>
      </w:pPr>
    </w:p>
    <w:p w14:paraId="6F258FE4">
      <w:pPr>
        <w:pStyle w:val="2"/>
        <w:spacing w:before="158" w:line="502" w:lineRule="exact"/>
        <w:jc w:val="center"/>
        <w:rPr>
          <w:rFonts w:hint="eastAsia" w:ascii="方正小标宋简体" w:hAnsi="方正小标宋简体" w:eastAsia="方正小标宋简体" w:cs="方正小标宋简体"/>
          <w:color w:val="auto"/>
          <w:spacing w:val="-10"/>
          <w:w w:val="98"/>
          <w:position w:val="-1"/>
          <w:sz w:val="44"/>
          <w:szCs w:val="44"/>
          <w:highlight w:val="none"/>
          <w:lang w:val="en-US" w:eastAsia="zh-CN"/>
        </w:rPr>
      </w:pPr>
      <w:bookmarkStart w:id="0" w:name="OLE_LINK2"/>
      <w:r>
        <w:rPr>
          <w:rFonts w:hint="eastAsia" w:ascii="方正小标宋简体" w:hAnsi="方正小标宋简体" w:eastAsia="方正小标宋简体" w:cs="方正小标宋简体"/>
          <w:color w:val="auto"/>
          <w:spacing w:val="-10"/>
          <w:w w:val="98"/>
          <w:position w:val="-1"/>
          <w:sz w:val="44"/>
          <w:szCs w:val="44"/>
          <w:highlight w:val="none"/>
          <w:lang w:val="en-US" w:eastAsia="zh-CN"/>
        </w:rPr>
        <w:t>铁力市年丰朝鲜族乡永丰村“6·27”</w:t>
      </w:r>
    </w:p>
    <w:p w14:paraId="6DBA3DA6">
      <w:pPr>
        <w:pStyle w:val="2"/>
        <w:spacing w:before="158" w:line="502" w:lineRule="exact"/>
        <w:jc w:val="center"/>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pacing w:val="-10"/>
          <w:w w:val="98"/>
          <w:position w:val="-1"/>
          <w:sz w:val="44"/>
          <w:szCs w:val="44"/>
          <w:highlight w:val="none"/>
          <w:lang w:val="en-US" w:eastAsia="zh-CN"/>
        </w:rPr>
        <w:t>孙立海触电事故</w:t>
      </w:r>
      <w:r>
        <w:rPr>
          <w:rFonts w:hint="eastAsia" w:ascii="方正小标宋简体" w:hAnsi="方正小标宋简体" w:eastAsia="方正小标宋简体" w:cs="方正小标宋简体"/>
          <w:color w:val="auto"/>
          <w:spacing w:val="-10"/>
          <w:w w:val="98"/>
          <w:position w:val="-1"/>
          <w:sz w:val="44"/>
          <w:szCs w:val="44"/>
          <w:highlight w:val="none"/>
          <w:lang w:eastAsia="zh-CN"/>
        </w:rPr>
        <w:t>调查</w:t>
      </w:r>
      <w:bookmarkEnd w:id="0"/>
      <w:r>
        <w:rPr>
          <w:rFonts w:hint="eastAsia" w:ascii="方正小标宋简体" w:hAnsi="方正小标宋简体" w:eastAsia="方正小标宋简体" w:cs="方正小标宋简体"/>
          <w:color w:val="auto"/>
          <w:spacing w:val="-10"/>
          <w:w w:val="98"/>
          <w:position w:val="-1"/>
          <w:sz w:val="44"/>
          <w:szCs w:val="44"/>
          <w:highlight w:val="none"/>
          <w:lang w:eastAsia="zh-CN"/>
        </w:rPr>
        <w:t>报告</w:t>
      </w:r>
    </w:p>
    <w:p w14:paraId="4FE7FFB4">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438F6FE8">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2D0C1D11">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1272FB50">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6FAF22AC">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576A2913">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32F0EBB6">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5283330D">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7D4300EC">
      <w:pPr>
        <w:spacing w:before="101" w:line="559" w:lineRule="exact"/>
        <w:jc w:val="center"/>
        <w:rPr>
          <w:rFonts w:hint="eastAsia" w:ascii="仿宋" w:hAnsi="仿宋" w:eastAsia="仿宋" w:cs="仿宋"/>
          <w:color w:val="auto"/>
          <w:spacing w:val="5"/>
          <w:position w:val="17"/>
          <w:sz w:val="31"/>
          <w:szCs w:val="31"/>
          <w:highlight w:val="none"/>
          <w:lang w:eastAsia="zh-CN"/>
        </w:rPr>
      </w:pPr>
    </w:p>
    <w:p w14:paraId="78A632E7">
      <w:pPr>
        <w:spacing w:before="101" w:line="559" w:lineRule="exact"/>
        <w:jc w:val="center"/>
        <w:rPr>
          <w:rFonts w:hint="eastAsia" w:ascii="楷体" w:hAnsi="楷体" w:eastAsia="楷体" w:cs="楷体"/>
          <w:color w:val="auto"/>
          <w:sz w:val="31"/>
          <w:szCs w:val="31"/>
          <w:highlight w:val="none"/>
          <w:lang w:eastAsia="zh-CN"/>
        </w:rPr>
      </w:pPr>
      <w:r>
        <w:rPr>
          <w:rFonts w:hint="eastAsia" w:ascii="楷体" w:hAnsi="楷体" w:eastAsia="楷体" w:cs="楷体"/>
          <w:color w:val="auto"/>
          <w:spacing w:val="5"/>
          <w:position w:val="17"/>
          <w:sz w:val="31"/>
          <w:szCs w:val="31"/>
          <w:highlight w:val="none"/>
          <w:lang w:eastAsia="zh-CN"/>
        </w:rPr>
        <w:t>铁力市人民政府“6·27</w:t>
      </w:r>
      <w:r>
        <w:rPr>
          <w:rFonts w:hint="eastAsia" w:ascii="楷体" w:hAnsi="楷体" w:eastAsia="楷体" w:cs="楷体"/>
          <w:color w:val="auto"/>
          <w:spacing w:val="-109"/>
          <w:position w:val="17"/>
          <w:sz w:val="31"/>
          <w:szCs w:val="31"/>
          <w:highlight w:val="none"/>
          <w:lang w:eastAsia="zh-CN"/>
        </w:rPr>
        <w:t xml:space="preserve"> </w:t>
      </w:r>
      <w:r>
        <w:rPr>
          <w:rFonts w:hint="eastAsia" w:ascii="楷体" w:hAnsi="楷体" w:eastAsia="楷体" w:cs="楷体"/>
          <w:color w:val="auto"/>
          <w:spacing w:val="5"/>
          <w:position w:val="17"/>
          <w:sz w:val="31"/>
          <w:szCs w:val="31"/>
          <w:highlight w:val="none"/>
          <w:lang w:eastAsia="zh-CN"/>
        </w:rPr>
        <w:t>”事故调查组</w:t>
      </w:r>
    </w:p>
    <w:p w14:paraId="2183417C">
      <w:pPr>
        <w:spacing w:before="1" w:line="227" w:lineRule="auto"/>
        <w:jc w:val="center"/>
        <w:rPr>
          <w:rFonts w:hint="eastAsia" w:ascii="楷体" w:hAnsi="楷体" w:eastAsia="楷体" w:cs="楷体"/>
          <w:color w:val="auto"/>
          <w:sz w:val="31"/>
          <w:szCs w:val="31"/>
          <w:highlight w:val="none"/>
        </w:rPr>
      </w:pPr>
      <w:r>
        <w:rPr>
          <w:rFonts w:hint="eastAsia" w:ascii="楷体" w:hAnsi="楷体" w:eastAsia="楷体" w:cs="楷体"/>
          <w:color w:val="auto"/>
          <w:spacing w:val="-4"/>
          <w:sz w:val="31"/>
          <w:szCs w:val="31"/>
          <w:highlight w:val="none"/>
        </w:rPr>
        <w:t>2025</w:t>
      </w:r>
      <w:r>
        <w:rPr>
          <w:rFonts w:hint="eastAsia" w:ascii="楷体" w:hAnsi="楷体" w:eastAsia="楷体" w:cs="楷体"/>
          <w:color w:val="auto"/>
          <w:spacing w:val="-42"/>
          <w:sz w:val="31"/>
          <w:szCs w:val="31"/>
          <w:highlight w:val="none"/>
        </w:rPr>
        <w:t xml:space="preserve"> </w:t>
      </w:r>
      <w:r>
        <w:rPr>
          <w:rFonts w:hint="eastAsia" w:ascii="楷体" w:hAnsi="楷体" w:eastAsia="楷体" w:cs="楷体"/>
          <w:color w:val="auto"/>
          <w:spacing w:val="-4"/>
          <w:sz w:val="31"/>
          <w:szCs w:val="31"/>
          <w:highlight w:val="none"/>
        </w:rPr>
        <w:t>年</w:t>
      </w:r>
      <w:r>
        <w:rPr>
          <w:rFonts w:hint="eastAsia" w:ascii="楷体" w:hAnsi="楷体" w:eastAsia="楷体" w:cs="楷体"/>
          <w:color w:val="auto"/>
          <w:spacing w:val="-64"/>
          <w:sz w:val="31"/>
          <w:szCs w:val="31"/>
          <w:highlight w:val="none"/>
        </w:rPr>
        <w:t xml:space="preserve"> </w:t>
      </w:r>
      <w:r>
        <w:rPr>
          <w:rFonts w:hint="eastAsia" w:ascii="楷体" w:hAnsi="楷体" w:eastAsia="楷体" w:cs="楷体"/>
          <w:color w:val="auto"/>
          <w:spacing w:val="-4"/>
          <w:sz w:val="31"/>
          <w:szCs w:val="31"/>
          <w:highlight w:val="none"/>
          <w:lang w:eastAsia="zh-CN"/>
        </w:rPr>
        <w:t>10</w:t>
      </w:r>
      <w:r>
        <w:rPr>
          <w:rFonts w:hint="eastAsia" w:ascii="楷体" w:hAnsi="楷体" w:eastAsia="楷体" w:cs="楷体"/>
          <w:color w:val="auto"/>
          <w:spacing w:val="-38"/>
          <w:sz w:val="31"/>
          <w:szCs w:val="31"/>
          <w:highlight w:val="none"/>
        </w:rPr>
        <w:t xml:space="preserve"> </w:t>
      </w:r>
      <w:r>
        <w:rPr>
          <w:rFonts w:hint="eastAsia" w:ascii="楷体" w:hAnsi="楷体" w:eastAsia="楷体" w:cs="楷体"/>
          <w:color w:val="auto"/>
          <w:spacing w:val="-4"/>
          <w:sz w:val="31"/>
          <w:szCs w:val="31"/>
          <w:highlight w:val="none"/>
        </w:rPr>
        <w:t>月</w:t>
      </w:r>
    </w:p>
    <w:p w14:paraId="15F99D19">
      <w:pPr>
        <w:spacing w:line="227" w:lineRule="auto"/>
        <w:jc w:val="center"/>
        <w:rPr>
          <w:rFonts w:hint="eastAsia" w:ascii="楷体" w:hAnsi="楷体" w:eastAsia="楷体" w:cs="楷体"/>
          <w:color w:val="auto"/>
          <w:sz w:val="31"/>
          <w:szCs w:val="31"/>
          <w:highlight w:val="none"/>
        </w:rPr>
        <w:sectPr>
          <w:pgSz w:w="11906" w:h="16839"/>
          <w:pgMar w:top="1431" w:right="1785" w:bottom="0" w:left="1785" w:header="0" w:footer="0" w:gutter="0"/>
          <w:pgNumType w:fmt="decimal"/>
          <w:cols w:space="720" w:num="1"/>
        </w:sectPr>
      </w:pPr>
      <w:bookmarkStart w:id="39" w:name="_GoBack"/>
      <w:bookmarkEnd w:id="39"/>
    </w:p>
    <w:sdt>
      <w:sdtPr>
        <w:rPr>
          <w:rFonts w:hint="default" w:ascii="宋体" w:hAnsi="宋体" w:eastAsia="宋体"/>
          <w:color w:val="auto"/>
          <w:sz w:val="28"/>
          <w:szCs w:val="28"/>
          <w:highlight w:val="none"/>
          <w:lang w:val="en-US"/>
        </w:rPr>
        <w:id w:val="147464713"/>
        <w15:color w:val="DBDBDB"/>
        <w:docPartObj>
          <w:docPartGallery w:val="Table of Contents"/>
          <w:docPartUnique/>
        </w:docPartObj>
      </w:sdtPr>
      <w:sdtEndPr>
        <w:rPr>
          <w:rFonts w:hint="default" w:ascii="楷体" w:hAnsi="楷体" w:eastAsia="楷体" w:cs="楷体"/>
          <w:color w:val="auto"/>
          <w:sz w:val="28"/>
          <w:szCs w:val="22"/>
          <w:highlight w:val="none"/>
          <w:lang w:val="en-US"/>
        </w:rPr>
      </w:sdtEndPr>
      <w:sdtContent>
        <w:p w14:paraId="63E97BDD">
          <w:pPr>
            <w:ind w:firstLine="560" w:firstLineChars="200"/>
            <w:jc w:val="center"/>
            <w:rPr>
              <w:color w:val="auto"/>
              <w:sz w:val="40"/>
              <w:szCs w:val="40"/>
              <w:highlight w:val="none"/>
            </w:rPr>
          </w:pPr>
          <w:r>
            <w:rPr>
              <w:rFonts w:ascii="宋体" w:hAnsi="宋体" w:eastAsia="宋体"/>
              <w:color w:val="auto"/>
              <w:sz w:val="56"/>
              <w:szCs w:val="56"/>
              <w:highlight w:val="none"/>
            </w:rPr>
            <w:t>目录</w:t>
          </w:r>
        </w:p>
        <w:p w14:paraId="270B8B72">
          <w:pPr>
            <w:pStyle w:val="5"/>
            <w:tabs>
              <w:tab w:val="right" w:leader="dot" w:pos="8845"/>
            </w:tabs>
            <w:rPr>
              <w:sz w:val="28"/>
              <w:szCs w:val="28"/>
            </w:rPr>
          </w:pPr>
          <w:r>
            <w:rPr>
              <w:rFonts w:ascii="楷体" w:hAnsi="楷体" w:eastAsia="楷体" w:cs="楷体"/>
              <w:color w:val="auto"/>
              <w:sz w:val="32"/>
              <w:szCs w:val="32"/>
              <w:highlight w:val="none"/>
            </w:rPr>
            <w:fldChar w:fldCharType="begin"/>
          </w:r>
          <w:r>
            <w:rPr>
              <w:rFonts w:ascii="楷体" w:hAnsi="楷体" w:eastAsia="楷体" w:cs="楷体"/>
              <w:color w:val="auto"/>
              <w:sz w:val="32"/>
              <w:szCs w:val="32"/>
              <w:highlight w:val="none"/>
            </w:rPr>
            <w:instrText xml:space="preserve">TOC \o "1-3" \h \u </w:instrText>
          </w:r>
          <w:r>
            <w:rPr>
              <w:rFonts w:ascii="楷体" w:hAnsi="楷体" w:eastAsia="楷体" w:cs="楷体"/>
              <w:color w:val="auto"/>
              <w:sz w:val="32"/>
              <w:szCs w:val="32"/>
              <w:highlight w:val="none"/>
            </w:rPr>
            <w:fldChar w:fldCharType="separate"/>
          </w: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_Toc32450 </w:instrText>
          </w:r>
          <w:r>
            <w:rPr>
              <w:rFonts w:ascii="楷体" w:hAnsi="楷体" w:eastAsia="楷体" w:cs="楷体"/>
              <w:sz w:val="28"/>
              <w:szCs w:val="44"/>
              <w:highlight w:val="none"/>
            </w:rPr>
            <w:fldChar w:fldCharType="separate"/>
          </w:r>
          <w:r>
            <w:rPr>
              <w:rFonts w:ascii="黑体" w:hAnsi="黑体" w:eastAsia="黑体" w:cs="黑体"/>
              <w:spacing w:val="7"/>
              <w:sz w:val="28"/>
              <w:szCs w:val="44"/>
              <w:highlight w:val="none"/>
              <w:lang w:eastAsia="zh-CN"/>
            </w:rPr>
            <w:t>一、事故基本情况</w:t>
          </w:r>
          <w:r>
            <w:rPr>
              <w:sz w:val="28"/>
              <w:szCs w:val="28"/>
            </w:rPr>
            <w:tab/>
          </w:r>
          <w:r>
            <w:rPr>
              <w:sz w:val="28"/>
              <w:szCs w:val="28"/>
            </w:rPr>
            <w:fldChar w:fldCharType="begin"/>
          </w:r>
          <w:r>
            <w:rPr>
              <w:sz w:val="28"/>
              <w:szCs w:val="28"/>
            </w:rPr>
            <w:instrText xml:space="preserve"> PAGEREF _Toc32450 \h </w:instrText>
          </w:r>
          <w:r>
            <w:rPr>
              <w:sz w:val="28"/>
              <w:szCs w:val="28"/>
            </w:rPr>
            <w:fldChar w:fldCharType="separate"/>
          </w:r>
          <w:r>
            <w:rPr>
              <w:sz w:val="28"/>
              <w:szCs w:val="28"/>
            </w:rPr>
            <w:t>1</w:t>
          </w:r>
          <w:r>
            <w:rPr>
              <w:sz w:val="28"/>
              <w:szCs w:val="28"/>
            </w:rPr>
            <w:fldChar w:fldCharType="end"/>
          </w:r>
          <w:r>
            <w:rPr>
              <w:rFonts w:ascii="楷体" w:hAnsi="楷体" w:eastAsia="楷体" w:cs="楷体"/>
              <w:color w:val="auto"/>
              <w:sz w:val="28"/>
              <w:szCs w:val="44"/>
              <w:highlight w:val="none"/>
            </w:rPr>
            <w:fldChar w:fldCharType="end"/>
          </w:r>
        </w:p>
        <w:p w14:paraId="5DD3FBF8">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_Toc8812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（一）事故单位概况</w:t>
          </w:r>
          <w:r>
            <w:rPr>
              <w:sz w:val="28"/>
              <w:szCs w:val="28"/>
            </w:rPr>
            <w:tab/>
          </w:r>
          <w:r>
            <w:rPr>
              <w:sz w:val="28"/>
              <w:szCs w:val="28"/>
            </w:rPr>
            <w:fldChar w:fldCharType="begin"/>
          </w:r>
          <w:r>
            <w:rPr>
              <w:sz w:val="28"/>
              <w:szCs w:val="28"/>
            </w:rPr>
            <w:instrText xml:space="preserve"> PAGEREF _Toc8812 \h </w:instrText>
          </w:r>
          <w:r>
            <w:rPr>
              <w:sz w:val="28"/>
              <w:szCs w:val="28"/>
            </w:rPr>
            <w:fldChar w:fldCharType="separate"/>
          </w:r>
          <w:r>
            <w:rPr>
              <w:sz w:val="28"/>
              <w:szCs w:val="28"/>
            </w:rPr>
            <w:t>2</w:t>
          </w:r>
          <w:r>
            <w:rPr>
              <w:sz w:val="28"/>
              <w:szCs w:val="28"/>
            </w:rPr>
            <w:fldChar w:fldCharType="end"/>
          </w:r>
          <w:r>
            <w:rPr>
              <w:rFonts w:ascii="楷体" w:hAnsi="楷体" w:eastAsia="楷体" w:cs="楷体"/>
              <w:color w:val="auto"/>
              <w:sz w:val="28"/>
              <w:szCs w:val="44"/>
              <w:highlight w:val="none"/>
            </w:rPr>
            <w:fldChar w:fldCharType="end"/>
          </w:r>
        </w:p>
        <w:p w14:paraId="1E79C6EB">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_Toc333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（二）</w:t>
          </w:r>
          <w:r>
            <w:rPr>
              <w:rFonts w:hint="eastAsia" w:ascii="楷体" w:hAnsi="楷体" w:eastAsia="楷体" w:cs="楷体"/>
              <w:bCs w:val="0"/>
              <w:sz w:val="28"/>
              <w:szCs w:val="44"/>
              <w:highlight w:val="none"/>
              <w:lang w:eastAsia="zh-CN"/>
            </w:rPr>
            <w:t>平贝清洗装置组成及</w:t>
          </w:r>
          <w:r>
            <w:rPr>
              <w:rFonts w:hint="eastAsia" w:ascii="楷体" w:hAnsi="楷体" w:eastAsia="楷体" w:cs="楷体"/>
              <w:bCs w:val="0"/>
              <w:sz w:val="28"/>
              <w:szCs w:val="44"/>
              <w:highlight w:val="none"/>
              <w:lang w:val="en-US" w:eastAsia="zh-CN"/>
            </w:rPr>
            <w:t>生产工艺流程</w:t>
          </w:r>
          <w:r>
            <w:rPr>
              <w:sz w:val="28"/>
              <w:szCs w:val="28"/>
            </w:rPr>
            <w:tab/>
          </w:r>
          <w:r>
            <w:rPr>
              <w:sz w:val="28"/>
              <w:szCs w:val="28"/>
            </w:rPr>
            <w:fldChar w:fldCharType="begin"/>
          </w:r>
          <w:r>
            <w:rPr>
              <w:sz w:val="28"/>
              <w:szCs w:val="28"/>
            </w:rPr>
            <w:instrText xml:space="preserve"> PAGEREF _Toc333 \h </w:instrText>
          </w:r>
          <w:r>
            <w:rPr>
              <w:sz w:val="28"/>
              <w:szCs w:val="28"/>
            </w:rPr>
            <w:fldChar w:fldCharType="separate"/>
          </w:r>
          <w:r>
            <w:rPr>
              <w:sz w:val="28"/>
              <w:szCs w:val="28"/>
            </w:rPr>
            <w:t>2</w:t>
          </w:r>
          <w:r>
            <w:rPr>
              <w:sz w:val="28"/>
              <w:szCs w:val="28"/>
            </w:rPr>
            <w:fldChar w:fldCharType="end"/>
          </w:r>
          <w:r>
            <w:rPr>
              <w:rFonts w:ascii="楷体" w:hAnsi="楷体" w:eastAsia="楷体" w:cs="楷体"/>
              <w:color w:val="auto"/>
              <w:sz w:val="28"/>
              <w:szCs w:val="44"/>
              <w:highlight w:val="none"/>
            </w:rPr>
            <w:fldChar w:fldCharType="end"/>
          </w:r>
        </w:p>
        <w:p w14:paraId="5850586E">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_Toc23223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（三）事故发生经过及应急救援情况</w:t>
          </w:r>
          <w:r>
            <w:rPr>
              <w:sz w:val="28"/>
              <w:szCs w:val="28"/>
            </w:rPr>
            <w:tab/>
          </w:r>
          <w:r>
            <w:rPr>
              <w:sz w:val="28"/>
              <w:szCs w:val="28"/>
            </w:rPr>
            <w:fldChar w:fldCharType="begin"/>
          </w:r>
          <w:r>
            <w:rPr>
              <w:sz w:val="28"/>
              <w:szCs w:val="28"/>
            </w:rPr>
            <w:instrText xml:space="preserve"> PAGEREF _Toc23223 \h </w:instrText>
          </w:r>
          <w:r>
            <w:rPr>
              <w:sz w:val="28"/>
              <w:szCs w:val="28"/>
            </w:rPr>
            <w:fldChar w:fldCharType="separate"/>
          </w:r>
          <w:r>
            <w:rPr>
              <w:sz w:val="28"/>
              <w:szCs w:val="28"/>
            </w:rPr>
            <w:t>3</w:t>
          </w:r>
          <w:r>
            <w:rPr>
              <w:sz w:val="28"/>
              <w:szCs w:val="28"/>
            </w:rPr>
            <w:fldChar w:fldCharType="end"/>
          </w:r>
          <w:r>
            <w:rPr>
              <w:rFonts w:ascii="楷体" w:hAnsi="楷体" w:eastAsia="楷体" w:cs="楷体"/>
              <w:color w:val="auto"/>
              <w:sz w:val="28"/>
              <w:szCs w:val="44"/>
              <w:highlight w:val="none"/>
            </w:rPr>
            <w:fldChar w:fldCharType="end"/>
          </w:r>
        </w:p>
        <w:p w14:paraId="2428B893">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_Toc12611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（四）事故现场勘查情况</w:t>
          </w:r>
          <w:r>
            <w:rPr>
              <w:sz w:val="28"/>
              <w:szCs w:val="28"/>
            </w:rPr>
            <w:tab/>
          </w:r>
          <w:r>
            <w:rPr>
              <w:sz w:val="28"/>
              <w:szCs w:val="28"/>
            </w:rPr>
            <w:fldChar w:fldCharType="begin"/>
          </w:r>
          <w:r>
            <w:rPr>
              <w:sz w:val="28"/>
              <w:szCs w:val="28"/>
            </w:rPr>
            <w:instrText xml:space="preserve"> PAGEREF _Toc12611 \h </w:instrText>
          </w:r>
          <w:r>
            <w:rPr>
              <w:sz w:val="28"/>
              <w:szCs w:val="28"/>
            </w:rPr>
            <w:fldChar w:fldCharType="separate"/>
          </w:r>
          <w:r>
            <w:rPr>
              <w:sz w:val="28"/>
              <w:szCs w:val="28"/>
            </w:rPr>
            <w:t>3</w:t>
          </w:r>
          <w:r>
            <w:rPr>
              <w:sz w:val="28"/>
              <w:szCs w:val="28"/>
            </w:rPr>
            <w:fldChar w:fldCharType="end"/>
          </w:r>
          <w:r>
            <w:rPr>
              <w:rFonts w:ascii="楷体" w:hAnsi="楷体" w:eastAsia="楷体" w:cs="楷体"/>
              <w:color w:val="auto"/>
              <w:sz w:val="28"/>
              <w:szCs w:val="44"/>
              <w:highlight w:val="none"/>
            </w:rPr>
            <w:fldChar w:fldCharType="end"/>
          </w:r>
        </w:p>
        <w:p w14:paraId="4C1135B7">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_Toc30320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（五）司法鉴定情况</w:t>
          </w:r>
          <w:r>
            <w:rPr>
              <w:sz w:val="28"/>
              <w:szCs w:val="28"/>
            </w:rPr>
            <w:tab/>
          </w:r>
          <w:r>
            <w:rPr>
              <w:sz w:val="28"/>
              <w:szCs w:val="28"/>
            </w:rPr>
            <w:fldChar w:fldCharType="begin"/>
          </w:r>
          <w:r>
            <w:rPr>
              <w:sz w:val="28"/>
              <w:szCs w:val="28"/>
            </w:rPr>
            <w:instrText xml:space="preserve"> PAGEREF _Toc30320 \h </w:instrText>
          </w:r>
          <w:r>
            <w:rPr>
              <w:sz w:val="28"/>
              <w:szCs w:val="28"/>
            </w:rPr>
            <w:fldChar w:fldCharType="separate"/>
          </w:r>
          <w:r>
            <w:rPr>
              <w:sz w:val="28"/>
              <w:szCs w:val="28"/>
            </w:rPr>
            <w:t>7</w:t>
          </w:r>
          <w:r>
            <w:rPr>
              <w:sz w:val="28"/>
              <w:szCs w:val="28"/>
            </w:rPr>
            <w:fldChar w:fldCharType="end"/>
          </w:r>
          <w:r>
            <w:rPr>
              <w:rFonts w:ascii="楷体" w:hAnsi="楷体" w:eastAsia="楷体" w:cs="楷体"/>
              <w:color w:val="auto"/>
              <w:sz w:val="28"/>
              <w:szCs w:val="44"/>
              <w:highlight w:val="none"/>
            </w:rPr>
            <w:fldChar w:fldCharType="end"/>
          </w:r>
        </w:p>
        <w:p w14:paraId="5608812F">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_Toc14569 </w:instrText>
          </w:r>
          <w:r>
            <w:rPr>
              <w:rFonts w:ascii="楷体" w:hAnsi="楷体" w:eastAsia="楷体" w:cs="楷体"/>
              <w:sz w:val="28"/>
              <w:szCs w:val="44"/>
              <w:highlight w:val="none"/>
            </w:rPr>
            <w:fldChar w:fldCharType="separate"/>
          </w:r>
          <w:r>
            <w:rPr>
              <w:rFonts w:hint="eastAsia" w:ascii="楷体" w:hAnsi="楷体" w:eastAsia="楷体" w:cs="楷体"/>
              <w:bCs w:val="0"/>
              <w:spacing w:val="8"/>
              <w:sz w:val="28"/>
              <w:szCs w:val="44"/>
              <w:highlight w:val="none"/>
              <w:lang w:eastAsia="zh-CN"/>
            </w:rPr>
            <w:t>（六）事故信息接报情况</w:t>
          </w:r>
          <w:r>
            <w:rPr>
              <w:sz w:val="28"/>
              <w:szCs w:val="28"/>
            </w:rPr>
            <w:tab/>
          </w:r>
          <w:r>
            <w:rPr>
              <w:sz w:val="28"/>
              <w:szCs w:val="28"/>
            </w:rPr>
            <w:fldChar w:fldCharType="begin"/>
          </w:r>
          <w:r>
            <w:rPr>
              <w:sz w:val="28"/>
              <w:szCs w:val="28"/>
            </w:rPr>
            <w:instrText xml:space="preserve"> PAGEREF _Toc14569 \h </w:instrText>
          </w:r>
          <w:r>
            <w:rPr>
              <w:sz w:val="28"/>
              <w:szCs w:val="28"/>
            </w:rPr>
            <w:fldChar w:fldCharType="separate"/>
          </w:r>
          <w:r>
            <w:rPr>
              <w:sz w:val="28"/>
              <w:szCs w:val="28"/>
            </w:rPr>
            <w:t>7</w:t>
          </w:r>
          <w:r>
            <w:rPr>
              <w:sz w:val="28"/>
              <w:szCs w:val="28"/>
            </w:rPr>
            <w:fldChar w:fldCharType="end"/>
          </w:r>
          <w:r>
            <w:rPr>
              <w:rFonts w:ascii="楷体" w:hAnsi="楷体" w:eastAsia="楷体" w:cs="楷体"/>
              <w:color w:val="auto"/>
              <w:sz w:val="28"/>
              <w:szCs w:val="44"/>
              <w:highlight w:val="none"/>
            </w:rPr>
            <w:fldChar w:fldCharType="end"/>
          </w:r>
        </w:p>
        <w:p w14:paraId="2FE44CD9">
          <w:pPr>
            <w:pStyle w:val="5"/>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_Toc13874 </w:instrText>
          </w:r>
          <w:r>
            <w:rPr>
              <w:rFonts w:ascii="楷体" w:hAnsi="楷体" w:eastAsia="楷体" w:cs="楷体"/>
              <w:sz w:val="28"/>
              <w:szCs w:val="44"/>
              <w:highlight w:val="none"/>
            </w:rPr>
            <w:fldChar w:fldCharType="separate"/>
          </w:r>
          <w:r>
            <w:rPr>
              <w:rFonts w:ascii="黑体" w:hAnsi="黑体" w:eastAsia="黑体" w:cs="黑体"/>
              <w:spacing w:val="7"/>
              <w:sz w:val="28"/>
              <w:szCs w:val="44"/>
              <w:highlight w:val="none"/>
            </w:rPr>
            <w:t>二、事故原因</w:t>
          </w:r>
          <w:r>
            <w:rPr>
              <w:sz w:val="28"/>
              <w:szCs w:val="28"/>
            </w:rPr>
            <w:tab/>
          </w:r>
          <w:r>
            <w:rPr>
              <w:sz w:val="28"/>
              <w:szCs w:val="28"/>
            </w:rPr>
            <w:fldChar w:fldCharType="begin"/>
          </w:r>
          <w:r>
            <w:rPr>
              <w:sz w:val="28"/>
              <w:szCs w:val="28"/>
            </w:rPr>
            <w:instrText xml:space="preserve"> PAGEREF _Toc13874 \h </w:instrText>
          </w:r>
          <w:r>
            <w:rPr>
              <w:sz w:val="28"/>
              <w:szCs w:val="28"/>
            </w:rPr>
            <w:fldChar w:fldCharType="separate"/>
          </w:r>
          <w:r>
            <w:rPr>
              <w:sz w:val="28"/>
              <w:szCs w:val="28"/>
            </w:rPr>
            <w:t>7</w:t>
          </w:r>
          <w:r>
            <w:rPr>
              <w:sz w:val="28"/>
              <w:szCs w:val="28"/>
            </w:rPr>
            <w:fldChar w:fldCharType="end"/>
          </w:r>
          <w:r>
            <w:rPr>
              <w:rFonts w:ascii="楷体" w:hAnsi="楷体" w:eastAsia="楷体" w:cs="楷体"/>
              <w:color w:val="auto"/>
              <w:sz w:val="28"/>
              <w:szCs w:val="44"/>
              <w:highlight w:val="none"/>
            </w:rPr>
            <w:fldChar w:fldCharType="end"/>
          </w:r>
        </w:p>
        <w:p w14:paraId="789FEE81">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_Toc16429 </w:instrText>
          </w:r>
          <w:r>
            <w:rPr>
              <w:rFonts w:ascii="楷体" w:hAnsi="楷体" w:eastAsia="楷体" w:cs="楷体"/>
              <w:sz w:val="28"/>
              <w:szCs w:val="44"/>
              <w:highlight w:val="none"/>
            </w:rPr>
            <w:fldChar w:fldCharType="separate"/>
          </w:r>
          <w:r>
            <w:rPr>
              <w:rFonts w:ascii="楷体" w:hAnsi="楷体" w:eastAsia="楷体" w:cs="楷体"/>
              <w:spacing w:val="4"/>
              <w:sz w:val="28"/>
              <w:szCs w:val="44"/>
              <w:highlight w:val="none"/>
            </w:rPr>
            <w:t>（一）直接原因</w:t>
          </w:r>
          <w:r>
            <w:rPr>
              <w:sz w:val="28"/>
              <w:szCs w:val="28"/>
            </w:rPr>
            <w:tab/>
          </w:r>
          <w:r>
            <w:rPr>
              <w:sz w:val="28"/>
              <w:szCs w:val="28"/>
            </w:rPr>
            <w:fldChar w:fldCharType="begin"/>
          </w:r>
          <w:r>
            <w:rPr>
              <w:sz w:val="28"/>
              <w:szCs w:val="28"/>
            </w:rPr>
            <w:instrText xml:space="preserve"> PAGEREF _Toc16429 \h </w:instrText>
          </w:r>
          <w:r>
            <w:rPr>
              <w:sz w:val="28"/>
              <w:szCs w:val="28"/>
            </w:rPr>
            <w:fldChar w:fldCharType="separate"/>
          </w:r>
          <w:r>
            <w:rPr>
              <w:sz w:val="28"/>
              <w:szCs w:val="28"/>
            </w:rPr>
            <w:t>7</w:t>
          </w:r>
          <w:r>
            <w:rPr>
              <w:sz w:val="28"/>
              <w:szCs w:val="28"/>
            </w:rPr>
            <w:fldChar w:fldCharType="end"/>
          </w:r>
          <w:r>
            <w:rPr>
              <w:rFonts w:ascii="楷体" w:hAnsi="楷体" w:eastAsia="楷体" w:cs="楷体"/>
              <w:color w:val="auto"/>
              <w:sz w:val="28"/>
              <w:szCs w:val="44"/>
              <w:highlight w:val="none"/>
            </w:rPr>
            <w:fldChar w:fldCharType="end"/>
          </w:r>
        </w:p>
        <w:p w14:paraId="352B0270">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_Toc27881 </w:instrText>
          </w:r>
          <w:r>
            <w:rPr>
              <w:rFonts w:ascii="楷体" w:hAnsi="楷体" w:eastAsia="楷体" w:cs="楷体"/>
              <w:sz w:val="28"/>
              <w:szCs w:val="44"/>
              <w:highlight w:val="none"/>
            </w:rPr>
            <w:fldChar w:fldCharType="separate"/>
          </w:r>
          <w:r>
            <w:rPr>
              <w:rFonts w:ascii="楷体" w:hAnsi="楷体" w:eastAsia="楷体" w:cs="楷体"/>
              <w:spacing w:val="5"/>
              <w:sz w:val="28"/>
              <w:szCs w:val="44"/>
              <w:highlight w:val="none"/>
              <w:lang w:eastAsia="zh-CN"/>
            </w:rPr>
            <w:t>（二）直接原因分析</w:t>
          </w:r>
          <w:r>
            <w:rPr>
              <w:sz w:val="28"/>
              <w:szCs w:val="28"/>
            </w:rPr>
            <w:tab/>
          </w:r>
          <w:r>
            <w:rPr>
              <w:sz w:val="28"/>
              <w:szCs w:val="28"/>
            </w:rPr>
            <w:fldChar w:fldCharType="begin"/>
          </w:r>
          <w:r>
            <w:rPr>
              <w:sz w:val="28"/>
              <w:szCs w:val="28"/>
            </w:rPr>
            <w:instrText xml:space="preserve"> PAGEREF _Toc27881 \h </w:instrText>
          </w:r>
          <w:r>
            <w:rPr>
              <w:sz w:val="28"/>
              <w:szCs w:val="28"/>
            </w:rPr>
            <w:fldChar w:fldCharType="separate"/>
          </w:r>
          <w:r>
            <w:rPr>
              <w:sz w:val="28"/>
              <w:szCs w:val="28"/>
            </w:rPr>
            <w:t>7</w:t>
          </w:r>
          <w:r>
            <w:rPr>
              <w:sz w:val="28"/>
              <w:szCs w:val="28"/>
            </w:rPr>
            <w:fldChar w:fldCharType="end"/>
          </w:r>
          <w:r>
            <w:rPr>
              <w:rFonts w:ascii="楷体" w:hAnsi="楷体" w:eastAsia="楷体" w:cs="楷体"/>
              <w:color w:val="auto"/>
              <w:sz w:val="28"/>
              <w:szCs w:val="44"/>
              <w:highlight w:val="none"/>
            </w:rPr>
            <w:fldChar w:fldCharType="end"/>
          </w:r>
        </w:p>
        <w:p w14:paraId="4ED624B4">
          <w:pPr>
            <w:pStyle w:val="5"/>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_Toc22047 </w:instrText>
          </w:r>
          <w:r>
            <w:rPr>
              <w:rFonts w:ascii="楷体" w:hAnsi="楷体" w:eastAsia="楷体" w:cs="楷体"/>
              <w:sz w:val="28"/>
              <w:szCs w:val="44"/>
              <w:highlight w:val="none"/>
            </w:rPr>
            <w:fldChar w:fldCharType="separate"/>
          </w:r>
          <w:r>
            <w:rPr>
              <w:rFonts w:ascii="黑体" w:hAnsi="黑体" w:eastAsia="黑体" w:cs="黑体"/>
              <w:spacing w:val="8"/>
              <w:sz w:val="28"/>
              <w:szCs w:val="44"/>
              <w:highlight w:val="none"/>
              <w:lang w:eastAsia="zh-CN"/>
            </w:rPr>
            <w:t>三、有关责任单位存在的问题</w:t>
          </w:r>
          <w:r>
            <w:rPr>
              <w:sz w:val="28"/>
              <w:szCs w:val="28"/>
            </w:rPr>
            <w:tab/>
          </w:r>
          <w:r>
            <w:rPr>
              <w:sz w:val="28"/>
              <w:szCs w:val="28"/>
            </w:rPr>
            <w:fldChar w:fldCharType="begin"/>
          </w:r>
          <w:r>
            <w:rPr>
              <w:sz w:val="28"/>
              <w:szCs w:val="28"/>
            </w:rPr>
            <w:instrText xml:space="preserve"> PAGEREF _Toc22047 \h </w:instrText>
          </w:r>
          <w:r>
            <w:rPr>
              <w:sz w:val="28"/>
              <w:szCs w:val="28"/>
            </w:rPr>
            <w:fldChar w:fldCharType="separate"/>
          </w:r>
          <w:r>
            <w:rPr>
              <w:sz w:val="28"/>
              <w:szCs w:val="28"/>
            </w:rPr>
            <w:t>8</w:t>
          </w:r>
          <w:r>
            <w:rPr>
              <w:sz w:val="28"/>
              <w:szCs w:val="28"/>
            </w:rPr>
            <w:fldChar w:fldCharType="end"/>
          </w:r>
          <w:r>
            <w:rPr>
              <w:rFonts w:ascii="楷体" w:hAnsi="楷体" w:eastAsia="楷体" w:cs="楷体"/>
              <w:color w:val="auto"/>
              <w:sz w:val="28"/>
              <w:szCs w:val="44"/>
              <w:highlight w:val="none"/>
            </w:rPr>
            <w:fldChar w:fldCharType="end"/>
          </w:r>
        </w:p>
        <w:p w14:paraId="28FFDB37">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_Toc7666 </w:instrText>
          </w:r>
          <w:r>
            <w:rPr>
              <w:rFonts w:ascii="楷体" w:hAnsi="楷体" w:eastAsia="楷体" w:cs="楷体"/>
              <w:sz w:val="28"/>
              <w:szCs w:val="44"/>
              <w:highlight w:val="none"/>
            </w:rPr>
            <w:fldChar w:fldCharType="separate"/>
          </w:r>
          <w:r>
            <w:rPr>
              <w:rFonts w:hint="eastAsia" w:ascii="楷体" w:hAnsi="楷体" w:eastAsia="楷体" w:cs="楷体"/>
              <w:spacing w:val="4"/>
              <w:sz w:val="28"/>
              <w:szCs w:val="44"/>
              <w:highlight w:val="none"/>
              <w:lang w:eastAsia="zh-CN"/>
            </w:rPr>
            <w:t>（</w:t>
          </w:r>
          <w:r>
            <w:rPr>
              <w:rFonts w:hint="eastAsia" w:ascii="楷体" w:hAnsi="楷体" w:eastAsia="楷体" w:cs="楷体"/>
              <w:spacing w:val="4"/>
              <w:sz w:val="28"/>
              <w:szCs w:val="44"/>
              <w:highlight w:val="none"/>
              <w:lang w:val="en-US" w:eastAsia="zh-CN"/>
            </w:rPr>
            <w:t>一</w:t>
          </w:r>
          <w:r>
            <w:rPr>
              <w:rFonts w:hint="eastAsia" w:ascii="楷体" w:hAnsi="楷体" w:eastAsia="楷体" w:cs="楷体"/>
              <w:spacing w:val="4"/>
              <w:sz w:val="28"/>
              <w:szCs w:val="44"/>
              <w:highlight w:val="none"/>
              <w:lang w:eastAsia="zh-CN"/>
            </w:rPr>
            <w:t>）铁力市李闯平贝初加工服务部</w:t>
          </w:r>
          <w:r>
            <w:rPr>
              <w:sz w:val="28"/>
              <w:szCs w:val="28"/>
            </w:rPr>
            <w:tab/>
          </w:r>
          <w:r>
            <w:rPr>
              <w:sz w:val="28"/>
              <w:szCs w:val="28"/>
            </w:rPr>
            <w:fldChar w:fldCharType="begin"/>
          </w:r>
          <w:r>
            <w:rPr>
              <w:sz w:val="28"/>
              <w:szCs w:val="28"/>
            </w:rPr>
            <w:instrText xml:space="preserve"> PAGEREF _Toc7666 \h </w:instrText>
          </w:r>
          <w:r>
            <w:rPr>
              <w:sz w:val="28"/>
              <w:szCs w:val="28"/>
            </w:rPr>
            <w:fldChar w:fldCharType="separate"/>
          </w:r>
          <w:r>
            <w:rPr>
              <w:sz w:val="28"/>
              <w:szCs w:val="28"/>
            </w:rPr>
            <w:t>8</w:t>
          </w:r>
          <w:r>
            <w:rPr>
              <w:sz w:val="28"/>
              <w:szCs w:val="28"/>
            </w:rPr>
            <w:fldChar w:fldCharType="end"/>
          </w:r>
          <w:r>
            <w:rPr>
              <w:rFonts w:ascii="楷体" w:hAnsi="楷体" w:eastAsia="楷体" w:cs="楷体"/>
              <w:color w:val="auto"/>
              <w:sz w:val="28"/>
              <w:szCs w:val="44"/>
              <w:highlight w:val="none"/>
            </w:rPr>
            <w:fldChar w:fldCharType="end"/>
          </w:r>
        </w:p>
        <w:p w14:paraId="109858AB">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_Toc1797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rPr>
            <w:t>（二）铁力农业局存在问题</w:t>
          </w:r>
          <w:r>
            <w:rPr>
              <w:sz w:val="28"/>
              <w:szCs w:val="28"/>
            </w:rPr>
            <w:tab/>
          </w:r>
          <w:r>
            <w:rPr>
              <w:sz w:val="28"/>
              <w:szCs w:val="28"/>
            </w:rPr>
            <w:fldChar w:fldCharType="begin"/>
          </w:r>
          <w:r>
            <w:rPr>
              <w:sz w:val="28"/>
              <w:szCs w:val="28"/>
            </w:rPr>
            <w:instrText xml:space="preserve"> PAGEREF _Toc1797 \h </w:instrText>
          </w:r>
          <w:r>
            <w:rPr>
              <w:sz w:val="28"/>
              <w:szCs w:val="28"/>
            </w:rPr>
            <w:fldChar w:fldCharType="separate"/>
          </w:r>
          <w:r>
            <w:rPr>
              <w:sz w:val="28"/>
              <w:szCs w:val="28"/>
            </w:rPr>
            <w:t>9</w:t>
          </w:r>
          <w:r>
            <w:rPr>
              <w:sz w:val="28"/>
              <w:szCs w:val="28"/>
            </w:rPr>
            <w:fldChar w:fldCharType="end"/>
          </w:r>
          <w:r>
            <w:rPr>
              <w:rFonts w:ascii="楷体" w:hAnsi="楷体" w:eastAsia="楷体" w:cs="楷体"/>
              <w:color w:val="auto"/>
              <w:sz w:val="28"/>
              <w:szCs w:val="44"/>
              <w:highlight w:val="none"/>
            </w:rPr>
            <w:fldChar w:fldCharType="end"/>
          </w:r>
        </w:p>
        <w:p w14:paraId="08B2B4D3">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_Toc26963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（三）</w:t>
          </w:r>
          <w:r>
            <w:rPr>
              <w:rFonts w:hint="eastAsia" w:ascii="楷体" w:hAnsi="楷体" w:eastAsia="楷体" w:cs="楷体"/>
              <w:bCs w:val="0"/>
              <w:sz w:val="28"/>
              <w:szCs w:val="44"/>
              <w:highlight w:val="none"/>
            </w:rPr>
            <w:t>年丰乡政府存在问题</w:t>
          </w:r>
          <w:r>
            <w:rPr>
              <w:sz w:val="28"/>
              <w:szCs w:val="28"/>
            </w:rPr>
            <w:tab/>
          </w:r>
          <w:r>
            <w:rPr>
              <w:sz w:val="28"/>
              <w:szCs w:val="28"/>
            </w:rPr>
            <w:fldChar w:fldCharType="begin"/>
          </w:r>
          <w:r>
            <w:rPr>
              <w:sz w:val="28"/>
              <w:szCs w:val="28"/>
            </w:rPr>
            <w:instrText xml:space="preserve"> PAGEREF _Toc26963 \h </w:instrText>
          </w:r>
          <w:r>
            <w:rPr>
              <w:sz w:val="28"/>
              <w:szCs w:val="28"/>
            </w:rPr>
            <w:fldChar w:fldCharType="separate"/>
          </w:r>
          <w:r>
            <w:rPr>
              <w:sz w:val="28"/>
              <w:szCs w:val="28"/>
            </w:rPr>
            <w:t>10</w:t>
          </w:r>
          <w:r>
            <w:rPr>
              <w:sz w:val="28"/>
              <w:szCs w:val="28"/>
            </w:rPr>
            <w:fldChar w:fldCharType="end"/>
          </w:r>
          <w:r>
            <w:rPr>
              <w:rFonts w:ascii="楷体" w:hAnsi="楷体" w:eastAsia="楷体" w:cs="楷体"/>
              <w:color w:val="auto"/>
              <w:sz w:val="28"/>
              <w:szCs w:val="44"/>
              <w:highlight w:val="none"/>
            </w:rPr>
            <w:fldChar w:fldCharType="end"/>
          </w:r>
        </w:p>
        <w:p w14:paraId="7F585704">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_Toc3143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（四）</w:t>
          </w:r>
          <w:r>
            <w:rPr>
              <w:rFonts w:hint="eastAsia" w:ascii="楷体" w:hAnsi="楷体" w:eastAsia="楷体" w:cs="楷体"/>
              <w:bCs w:val="0"/>
              <w:sz w:val="28"/>
              <w:szCs w:val="44"/>
              <w:highlight w:val="none"/>
            </w:rPr>
            <w:t>事故性质</w:t>
          </w:r>
          <w:r>
            <w:rPr>
              <w:sz w:val="28"/>
              <w:szCs w:val="28"/>
            </w:rPr>
            <w:tab/>
          </w:r>
          <w:r>
            <w:rPr>
              <w:sz w:val="28"/>
              <w:szCs w:val="28"/>
            </w:rPr>
            <w:fldChar w:fldCharType="begin"/>
          </w:r>
          <w:r>
            <w:rPr>
              <w:sz w:val="28"/>
              <w:szCs w:val="28"/>
            </w:rPr>
            <w:instrText xml:space="preserve"> PAGEREF _Toc3143 \h </w:instrText>
          </w:r>
          <w:r>
            <w:rPr>
              <w:sz w:val="28"/>
              <w:szCs w:val="28"/>
            </w:rPr>
            <w:fldChar w:fldCharType="separate"/>
          </w:r>
          <w:r>
            <w:rPr>
              <w:sz w:val="28"/>
              <w:szCs w:val="28"/>
            </w:rPr>
            <w:t>10</w:t>
          </w:r>
          <w:r>
            <w:rPr>
              <w:sz w:val="28"/>
              <w:szCs w:val="28"/>
            </w:rPr>
            <w:fldChar w:fldCharType="end"/>
          </w:r>
          <w:r>
            <w:rPr>
              <w:rFonts w:ascii="楷体" w:hAnsi="楷体" w:eastAsia="楷体" w:cs="楷体"/>
              <w:color w:val="auto"/>
              <w:sz w:val="28"/>
              <w:szCs w:val="44"/>
              <w:highlight w:val="none"/>
            </w:rPr>
            <w:fldChar w:fldCharType="end"/>
          </w:r>
        </w:p>
        <w:p w14:paraId="63443DA8">
          <w:pPr>
            <w:pStyle w:val="5"/>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_Toc7808 </w:instrText>
          </w:r>
          <w:r>
            <w:rPr>
              <w:rFonts w:ascii="楷体" w:hAnsi="楷体" w:eastAsia="楷体" w:cs="楷体"/>
              <w:sz w:val="28"/>
              <w:szCs w:val="44"/>
              <w:highlight w:val="none"/>
            </w:rPr>
            <w:fldChar w:fldCharType="separate"/>
          </w:r>
          <w:r>
            <w:rPr>
              <w:rFonts w:ascii="黑体" w:hAnsi="黑体" w:eastAsia="黑体" w:cs="黑体"/>
              <w:spacing w:val="7"/>
              <w:sz w:val="28"/>
              <w:szCs w:val="44"/>
              <w:highlight w:val="none"/>
              <w:lang w:eastAsia="zh-CN"/>
            </w:rPr>
            <w:t>四、事故责任认定及处理建议</w:t>
          </w:r>
          <w:r>
            <w:rPr>
              <w:sz w:val="28"/>
              <w:szCs w:val="28"/>
            </w:rPr>
            <w:tab/>
          </w:r>
          <w:r>
            <w:rPr>
              <w:sz w:val="28"/>
              <w:szCs w:val="28"/>
            </w:rPr>
            <w:fldChar w:fldCharType="begin"/>
          </w:r>
          <w:r>
            <w:rPr>
              <w:sz w:val="28"/>
              <w:szCs w:val="28"/>
            </w:rPr>
            <w:instrText xml:space="preserve"> PAGEREF _Toc7808 \h </w:instrText>
          </w:r>
          <w:r>
            <w:rPr>
              <w:sz w:val="28"/>
              <w:szCs w:val="28"/>
            </w:rPr>
            <w:fldChar w:fldCharType="separate"/>
          </w:r>
          <w:r>
            <w:rPr>
              <w:sz w:val="28"/>
              <w:szCs w:val="28"/>
            </w:rPr>
            <w:t>10</w:t>
          </w:r>
          <w:r>
            <w:rPr>
              <w:sz w:val="28"/>
              <w:szCs w:val="28"/>
            </w:rPr>
            <w:fldChar w:fldCharType="end"/>
          </w:r>
          <w:r>
            <w:rPr>
              <w:rFonts w:ascii="楷体" w:hAnsi="楷体" w:eastAsia="楷体" w:cs="楷体"/>
              <w:color w:val="auto"/>
              <w:sz w:val="28"/>
              <w:szCs w:val="44"/>
              <w:highlight w:val="none"/>
            </w:rPr>
            <w:fldChar w:fldCharType="end"/>
          </w:r>
        </w:p>
        <w:p w14:paraId="02259FF8">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_Toc11399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（一）不予追究责任人员</w:t>
          </w:r>
          <w:r>
            <w:rPr>
              <w:sz w:val="28"/>
              <w:szCs w:val="28"/>
            </w:rPr>
            <w:tab/>
          </w:r>
          <w:r>
            <w:rPr>
              <w:sz w:val="28"/>
              <w:szCs w:val="28"/>
            </w:rPr>
            <w:fldChar w:fldCharType="begin"/>
          </w:r>
          <w:r>
            <w:rPr>
              <w:sz w:val="28"/>
              <w:szCs w:val="28"/>
            </w:rPr>
            <w:instrText xml:space="preserve"> PAGEREF _Toc11399 \h </w:instrText>
          </w:r>
          <w:r>
            <w:rPr>
              <w:sz w:val="28"/>
              <w:szCs w:val="28"/>
            </w:rPr>
            <w:fldChar w:fldCharType="separate"/>
          </w:r>
          <w:r>
            <w:rPr>
              <w:sz w:val="28"/>
              <w:szCs w:val="28"/>
            </w:rPr>
            <w:t>10</w:t>
          </w:r>
          <w:r>
            <w:rPr>
              <w:sz w:val="28"/>
              <w:szCs w:val="28"/>
            </w:rPr>
            <w:fldChar w:fldCharType="end"/>
          </w:r>
          <w:r>
            <w:rPr>
              <w:rFonts w:ascii="楷体" w:hAnsi="楷体" w:eastAsia="楷体" w:cs="楷体"/>
              <w:color w:val="auto"/>
              <w:sz w:val="28"/>
              <w:szCs w:val="44"/>
              <w:highlight w:val="none"/>
            </w:rPr>
            <w:fldChar w:fldCharType="end"/>
          </w:r>
        </w:p>
        <w:p w14:paraId="11322B3C">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_Toc21133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（二）对事故单位的处罚建议</w:t>
          </w:r>
          <w:r>
            <w:rPr>
              <w:sz w:val="28"/>
              <w:szCs w:val="28"/>
            </w:rPr>
            <w:tab/>
          </w:r>
          <w:r>
            <w:rPr>
              <w:sz w:val="28"/>
              <w:szCs w:val="28"/>
            </w:rPr>
            <w:fldChar w:fldCharType="begin"/>
          </w:r>
          <w:r>
            <w:rPr>
              <w:sz w:val="28"/>
              <w:szCs w:val="28"/>
            </w:rPr>
            <w:instrText xml:space="preserve"> PAGEREF _Toc21133 \h </w:instrText>
          </w:r>
          <w:r>
            <w:rPr>
              <w:sz w:val="28"/>
              <w:szCs w:val="28"/>
            </w:rPr>
            <w:fldChar w:fldCharType="separate"/>
          </w:r>
          <w:r>
            <w:rPr>
              <w:sz w:val="28"/>
              <w:szCs w:val="28"/>
            </w:rPr>
            <w:t>10</w:t>
          </w:r>
          <w:r>
            <w:rPr>
              <w:sz w:val="28"/>
              <w:szCs w:val="28"/>
            </w:rPr>
            <w:fldChar w:fldCharType="end"/>
          </w:r>
          <w:r>
            <w:rPr>
              <w:rFonts w:ascii="楷体" w:hAnsi="楷体" w:eastAsia="楷体" w:cs="楷体"/>
              <w:color w:val="auto"/>
              <w:sz w:val="28"/>
              <w:szCs w:val="44"/>
              <w:highlight w:val="none"/>
            </w:rPr>
            <w:fldChar w:fldCharType="end"/>
          </w:r>
        </w:p>
        <w:p w14:paraId="2EA757E0">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_Toc21914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（三）责任认定</w:t>
          </w:r>
          <w:r>
            <w:rPr>
              <w:sz w:val="28"/>
              <w:szCs w:val="28"/>
            </w:rPr>
            <w:tab/>
          </w:r>
          <w:r>
            <w:rPr>
              <w:sz w:val="28"/>
              <w:szCs w:val="28"/>
            </w:rPr>
            <w:fldChar w:fldCharType="begin"/>
          </w:r>
          <w:r>
            <w:rPr>
              <w:sz w:val="28"/>
              <w:szCs w:val="28"/>
            </w:rPr>
            <w:instrText xml:space="preserve"> PAGEREF _Toc21914 \h </w:instrText>
          </w:r>
          <w:r>
            <w:rPr>
              <w:sz w:val="28"/>
              <w:szCs w:val="28"/>
            </w:rPr>
            <w:fldChar w:fldCharType="separate"/>
          </w:r>
          <w:r>
            <w:rPr>
              <w:sz w:val="28"/>
              <w:szCs w:val="28"/>
            </w:rPr>
            <w:t>11</w:t>
          </w:r>
          <w:r>
            <w:rPr>
              <w:sz w:val="28"/>
              <w:szCs w:val="28"/>
            </w:rPr>
            <w:fldChar w:fldCharType="end"/>
          </w:r>
          <w:r>
            <w:rPr>
              <w:rFonts w:ascii="楷体" w:hAnsi="楷体" w:eastAsia="楷体" w:cs="楷体"/>
              <w:color w:val="auto"/>
              <w:sz w:val="28"/>
              <w:szCs w:val="44"/>
              <w:highlight w:val="none"/>
            </w:rPr>
            <w:fldChar w:fldCharType="end"/>
          </w:r>
        </w:p>
        <w:p w14:paraId="158BF3E2">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_Toc31940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（四）相关人员责任及处理意见</w:t>
          </w:r>
          <w:r>
            <w:rPr>
              <w:sz w:val="28"/>
              <w:szCs w:val="28"/>
            </w:rPr>
            <w:tab/>
          </w:r>
          <w:r>
            <w:rPr>
              <w:sz w:val="28"/>
              <w:szCs w:val="28"/>
            </w:rPr>
            <w:fldChar w:fldCharType="begin"/>
          </w:r>
          <w:r>
            <w:rPr>
              <w:sz w:val="28"/>
              <w:szCs w:val="28"/>
            </w:rPr>
            <w:instrText xml:space="preserve"> PAGEREF _Toc31940 \h </w:instrText>
          </w:r>
          <w:r>
            <w:rPr>
              <w:sz w:val="28"/>
              <w:szCs w:val="28"/>
            </w:rPr>
            <w:fldChar w:fldCharType="separate"/>
          </w:r>
          <w:r>
            <w:rPr>
              <w:sz w:val="28"/>
              <w:szCs w:val="28"/>
            </w:rPr>
            <w:t>11</w:t>
          </w:r>
          <w:r>
            <w:rPr>
              <w:sz w:val="28"/>
              <w:szCs w:val="28"/>
            </w:rPr>
            <w:fldChar w:fldCharType="end"/>
          </w:r>
          <w:r>
            <w:rPr>
              <w:rFonts w:ascii="楷体" w:hAnsi="楷体" w:eastAsia="楷体" w:cs="楷体"/>
              <w:color w:val="auto"/>
              <w:sz w:val="28"/>
              <w:szCs w:val="44"/>
              <w:highlight w:val="none"/>
            </w:rPr>
            <w:fldChar w:fldCharType="end"/>
          </w:r>
        </w:p>
        <w:p w14:paraId="0ED65BC6">
          <w:pPr>
            <w:pStyle w:val="5"/>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_Toc1863 </w:instrText>
          </w:r>
          <w:r>
            <w:rPr>
              <w:rFonts w:ascii="楷体" w:hAnsi="楷体" w:eastAsia="楷体" w:cs="楷体"/>
              <w:sz w:val="28"/>
              <w:szCs w:val="44"/>
              <w:highlight w:val="none"/>
            </w:rPr>
            <w:fldChar w:fldCharType="separate"/>
          </w:r>
          <w:r>
            <w:rPr>
              <w:rFonts w:ascii="黑体" w:hAnsi="黑体" w:eastAsia="黑体" w:cs="黑体"/>
              <w:spacing w:val="8"/>
              <w:sz w:val="28"/>
              <w:szCs w:val="44"/>
              <w:highlight w:val="none"/>
              <w:lang w:eastAsia="zh-CN"/>
            </w:rPr>
            <w:t>五、事故主要教训</w:t>
          </w:r>
          <w:r>
            <w:rPr>
              <w:sz w:val="28"/>
              <w:szCs w:val="28"/>
            </w:rPr>
            <w:tab/>
          </w:r>
          <w:r>
            <w:rPr>
              <w:sz w:val="28"/>
              <w:szCs w:val="28"/>
            </w:rPr>
            <w:fldChar w:fldCharType="begin"/>
          </w:r>
          <w:r>
            <w:rPr>
              <w:sz w:val="28"/>
              <w:szCs w:val="28"/>
            </w:rPr>
            <w:instrText xml:space="preserve"> PAGEREF _Toc1863 \h </w:instrText>
          </w:r>
          <w:r>
            <w:rPr>
              <w:sz w:val="28"/>
              <w:szCs w:val="28"/>
            </w:rPr>
            <w:fldChar w:fldCharType="separate"/>
          </w:r>
          <w:r>
            <w:rPr>
              <w:sz w:val="28"/>
              <w:szCs w:val="28"/>
            </w:rPr>
            <w:t>15</w:t>
          </w:r>
          <w:r>
            <w:rPr>
              <w:sz w:val="28"/>
              <w:szCs w:val="28"/>
            </w:rPr>
            <w:fldChar w:fldCharType="end"/>
          </w:r>
          <w:r>
            <w:rPr>
              <w:rFonts w:ascii="楷体" w:hAnsi="楷体" w:eastAsia="楷体" w:cs="楷体"/>
              <w:color w:val="auto"/>
              <w:sz w:val="28"/>
              <w:szCs w:val="44"/>
              <w:highlight w:val="none"/>
            </w:rPr>
            <w:fldChar w:fldCharType="end"/>
          </w:r>
        </w:p>
        <w:p w14:paraId="347C4AA1">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_Toc29929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（一）个体工商户主体责任缺失是事故发生的核心。</w:t>
          </w:r>
          <w:r>
            <w:rPr>
              <w:sz w:val="28"/>
              <w:szCs w:val="28"/>
            </w:rPr>
            <w:tab/>
          </w:r>
          <w:r>
            <w:rPr>
              <w:sz w:val="28"/>
              <w:szCs w:val="28"/>
            </w:rPr>
            <w:fldChar w:fldCharType="begin"/>
          </w:r>
          <w:r>
            <w:rPr>
              <w:sz w:val="28"/>
              <w:szCs w:val="28"/>
            </w:rPr>
            <w:instrText xml:space="preserve"> PAGEREF _Toc29929 \h </w:instrText>
          </w:r>
          <w:r>
            <w:rPr>
              <w:sz w:val="28"/>
              <w:szCs w:val="28"/>
            </w:rPr>
            <w:fldChar w:fldCharType="separate"/>
          </w:r>
          <w:r>
            <w:rPr>
              <w:sz w:val="28"/>
              <w:szCs w:val="28"/>
            </w:rPr>
            <w:t>15</w:t>
          </w:r>
          <w:r>
            <w:rPr>
              <w:sz w:val="28"/>
              <w:szCs w:val="28"/>
            </w:rPr>
            <w:fldChar w:fldCharType="end"/>
          </w:r>
          <w:r>
            <w:rPr>
              <w:rFonts w:ascii="楷体" w:hAnsi="楷体" w:eastAsia="楷体" w:cs="楷体"/>
              <w:color w:val="auto"/>
              <w:sz w:val="28"/>
              <w:szCs w:val="44"/>
              <w:highlight w:val="none"/>
            </w:rPr>
            <w:fldChar w:fldCharType="end"/>
          </w:r>
        </w:p>
        <w:p w14:paraId="69395492">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_Toc7410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（二）制度建立执行缺效是事故发生的关键。</w:t>
          </w:r>
          <w:r>
            <w:rPr>
              <w:sz w:val="28"/>
              <w:szCs w:val="28"/>
            </w:rPr>
            <w:tab/>
          </w:r>
          <w:r>
            <w:rPr>
              <w:sz w:val="28"/>
              <w:szCs w:val="28"/>
            </w:rPr>
            <w:fldChar w:fldCharType="begin"/>
          </w:r>
          <w:r>
            <w:rPr>
              <w:sz w:val="28"/>
              <w:szCs w:val="28"/>
            </w:rPr>
            <w:instrText xml:space="preserve"> PAGEREF _Toc7410 \h </w:instrText>
          </w:r>
          <w:r>
            <w:rPr>
              <w:sz w:val="28"/>
              <w:szCs w:val="28"/>
            </w:rPr>
            <w:fldChar w:fldCharType="separate"/>
          </w:r>
          <w:r>
            <w:rPr>
              <w:sz w:val="28"/>
              <w:szCs w:val="28"/>
            </w:rPr>
            <w:t>15</w:t>
          </w:r>
          <w:r>
            <w:rPr>
              <w:sz w:val="28"/>
              <w:szCs w:val="28"/>
            </w:rPr>
            <w:fldChar w:fldCharType="end"/>
          </w:r>
          <w:r>
            <w:rPr>
              <w:rFonts w:ascii="楷体" w:hAnsi="楷体" w:eastAsia="楷体" w:cs="楷体"/>
              <w:color w:val="auto"/>
              <w:sz w:val="28"/>
              <w:szCs w:val="44"/>
              <w:highlight w:val="none"/>
            </w:rPr>
            <w:fldChar w:fldCharType="end"/>
          </w:r>
        </w:p>
        <w:p w14:paraId="35DD4F24">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_Toc18621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（三）各方监督监管缺位是事故发生的重点。</w:t>
          </w:r>
          <w:r>
            <w:rPr>
              <w:sz w:val="28"/>
              <w:szCs w:val="28"/>
            </w:rPr>
            <w:tab/>
          </w:r>
          <w:r>
            <w:rPr>
              <w:sz w:val="28"/>
              <w:szCs w:val="28"/>
            </w:rPr>
            <w:fldChar w:fldCharType="begin"/>
          </w:r>
          <w:r>
            <w:rPr>
              <w:sz w:val="28"/>
              <w:szCs w:val="28"/>
            </w:rPr>
            <w:instrText xml:space="preserve"> PAGEREF _Toc18621 \h </w:instrText>
          </w:r>
          <w:r>
            <w:rPr>
              <w:sz w:val="28"/>
              <w:szCs w:val="28"/>
            </w:rPr>
            <w:fldChar w:fldCharType="separate"/>
          </w:r>
          <w:r>
            <w:rPr>
              <w:sz w:val="28"/>
              <w:szCs w:val="28"/>
            </w:rPr>
            <w:t>15</w:t>
          </w:r>
          <w:r>
            <w:rPr>
              <w:sz w:val="28"/>
              <w:szCs w:val="28"/>
            </w:rPr>
            <w:fldChar w:fldCharType="end"/>
          </w:r>
          <w:r>
            <w:rPr>
              <w:rFonts w:ascii="楷体" w:hAnsi="楷体" w:eastAsia="楷体" w:cs="楷体"/>
              <w:color w:val="auto"/>
              <w:sz w:val="28"/>
              <w:szCs w:val="44"/>
              <w:highlight w:val="none"/>
            </w:rPr>
            <w:fldChar w:fldCharType="end"/>
          </w:r>
        </w:p>
        <w:p w14:paraId="0DA1A3B2">
          <w:pPr>
            <w:pStyle w:val="5"/>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_Toc13720 </w:instrText>
          </w:r>
          <w:r>
            <w:rPr>
              <w:rFonts w:ascii="楷体" w:hAnsi="楷体" w:eastAsia="楷体" w:cs="楷体"/>
              <w:sz w:val="28"/>
              <w:szCs w:val="44"/>
              <w:highlight w:val="none"/>
            </w:rPr>
            <w:fldChar w:fldCharType="separate"/>
          </w:r>
          <w:r>
            <w:rPr>
              <w:rFonts w:ascii="黑体" w:hAnsi="黑体" w:eastAsia="黑体" w:cs="黑体"/>
              <w:spacing w:val="8"/>
              <w:sz w:val="28"/>
              <w:szCs w:val="44"/>
              <w:highlight w:val="none"/>
              <w:lang w:eastAsia="zh-CN"/>
            </w:rPr>
            <w:t>六、事故防范和整改措施建议</w:t>
          </w:r>
          <w:r>
            <w:rPr>
              <w:sz w:val="28"/>
              <w:szCs w:val="28"/>
            </w:rPr>
            <w:tab/>
          </w:r>
          <w:r>
            <w:rPr>
              <w:sz w:val="28"/>
              <w:szCs w:val="28"/>
            </w:rPr>
            <w:fldChar w:fldCharType="begin"/>
          </w:r>
          <w:r>
            <w:rPr>
              <w:sz w:val="28"/>
              <w:szCs w:val="28"/>
            </w:rPr>
            <w:instrText xml:space="preserve"> PAGEREF _Toc13720 \h </w:instrText>
          </w:r>
          <w:r>
            <w:rPr>
              <w:sz w:val="28"/>
              <w:szCs w:val="28"/>
            </w:rPr>
            <w:fldChar w:fldCharType="separate"/>
          </w:r>
          <w:r>
            <w:rPr>
              <w:sz w:val="28"/>
              <w:szCs w:val="28"/>
            </w:rPr>
            <w:t>16</w:t>
          </w:r>
          <w:r>
            <w:rPr>
              <w:sz w:val="28"/>
              <w:szCs w:val="28"/>
            </w:rPr>
            <w:fldChar w:fldCharType="end"/>
          </w:r>
          <w:r>
            <w:rPr>
              <w:rFonts w:ascii="楷体" w:hAnsi="楷体" w:eastAsia="楷体" w:cs="楷体"/>
              <w:color w:val="auto"/>
              <w:sz w:val="28"/>
              <w:szCs w:val="44"/>
              <w:highlight w:val="none"/>
            </w:rPr>
            <w:fldChar w:fldCharType="end"/>
          </w:r>
        </w:p>
        <w:p w14:paraId="1ACD33CA">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_Toc19072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（一）树牢底线思维，扛牢安全生产政治责任。</w:t>
          </w:r>
          <w:r>
            <w:rPr>
              <w:sz w:val="28"/>
              <w:szCs w:val="28"/>
            </w:rPr>
            <w:tab/>
          </w:r>
          <w:r>
            <w:rPr>
              <w:sz w:val="28"/>
              <w:szCs w:val="28"/>
            </w:rPr>
            <w:fldChar w:fldCharType="begin"/>
          </w:r>
          <w:r>
            <w:rPr>
              <w:sz w:val="28"/>
              <w:szCs w:val="28"/>
            </w:rPr>
            <w:instrText xml:space="preserve"> PAGEREF _Toc19072 \h </w:instrText>
          </w:r>
          <w:r>
            <w:rPr>
              <w:sz w:val="28"/>
              <w:szCs w:val="28"/>
            </w:rPr>
            <w:fldChar w:fldCharType="separate"/>
          </w:r>
          <w:r>
            <w:rPr>
              <w:sz w:val="28"/>
              <w:szCs w:val="28"/>
            </w:rPr>
            <w:t>16</w:t>
          </w:r>
          <w:r>
            <w:rPr>
              <w:sz w:val="28"/>
              <w:szCs w:val="28"/>
            </w:rPr>
            <w:fldChar w:fldCharType="end"/>
          </w:r>
          <w:r>
            <w:rPr>
              <w:rFonts w:ascii="楷体" w:hAnsi="楷体" w:eastAsia="楷体" w:cs="楷体"/>
              <w:color w:val="auto"/>
              <w:sz w:val="28"/>
              <w:szCs w:val="44"/>
              <w:highlight w:val="none"/>
            </w:rPr>
            <w:fldChar w:fldCharType="end"/>
          </w:r>
        </w:p>
        <w:p w14:paraId="569A68A1">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_Toc13521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（二）坚持依法管理，压紧压实企业主体责任。</w:t>
          </w:r>
          <w:r>
            <w:rPr>
              <w:sz w:val="28"/>
              <w:szCs w:val="28"/>
            </w:rPr>
            <w:tab/>
          </w:r>
          <w:r>
            <w:rPr>
              <w:sz w:val="28"/>
              <w:szCs w:val="28"/>
            </w:rPr>
            <w:fldChar w:fldCharType="begin"/>
          </w:r>
          <w:r>
            <w:rPr>
              <w:sz w:val="28"/>
              <w:szCs w:val="28"/>
            </w:rPr>
            <w:instrText xml:space="preserve"> PAGEREF _Toc13521 \h </w:instrText>
          </w:r>
          <w:r>
            <w:rPr>
              <w:sz w:val="28"/>
              <w:szCs w:val="28"/>
            </w:rPr>
            <w:fldChar w:fldCharType="separate"/>
          </w:r>
          <w:r>
            <w:rPr>
              <w:sz w:val="28"/>
              <w:szCs w:val="28"/>
            </w:rPr>
            <w:t>16</w:t>
          </w:r>
          <w:r>
            <w:rPr>
              <w:sz w:val="28"/>
              <w:szCs w:val="28"/>
            </w:rPr>
            <w:fldChar w:fldCharType="end"/>
          </w:r>
          <w:r>
            <w:rPr>
              <w:rFonts w:ascii="楷体" w:hAnsi="楷体" w:eastAsia="楷体" w:cs="楷体"/>
              <w:color w:val="auto"/>
              <w:sz w:val="28"/>
              <w:szCs w:val="44"/>
              <w:highlight w:val="none"/>
            </w:rPr>
            <w:fldChar w:fldCharType="end"/>
          </w:r>
        </w:p>
        <w:p w14:paraId="17ED1D75">
          <w:pPr>
            <w:pStyle w:val="6"/>
            <w:tabs>
              <w:tab w:val="right" w:leader="dot" w:pos="8845"/>
            </w:tabs>
            <w:rPr>
              <w:sz w:val="28"/>
              <w:szCs w:val="28"/>
            </w:rPr>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_Toc2166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（三）对标举一反三，推动警示教育入脑入心。</w:t>
          </w:r>
          <w:r>
            <w:rPr>
              <w:sz w:val="28"/>
              <w:szCs w:val="28"/>
            </w:rPr>
            <w:tab/>
          </w:r>
          <w:r>
            <w:rPr>
              <w:sz w:val="28"/>
              <w:szCs w:val="28"/>
            </w:rPr>
            <w:fldChar w:fldCharType="begin"/>
          </w:r>
          <w:r>
            <w:rPr>
              <w:sz w:val="28"/>
              <w:szCs w:val="28"/>
            </w:rPr>
            <w:instrText xml:space="preserve"> PAGEREF _Toc2166 \h </w:instrText>
          </w:r>
          <w:r>
            <w:rPr>
              <w:sz w:val="28"/>
              <w:szCs w:val="28"/>
            </w:rPr>
            <w:fldChar w:fldCharType="separate"/>
          </w:r>
          <w:r>
            <w:rPr>
              <w:sz w:val="28"/>
              <w:szCs w:val="28"/>
            </w:rPr>
            <w:t>16</w:t>
          </w:r>
          <w:r>
            <w:rPr>
              <w:sz w:val="28"/>
              <w:szCs w:val="28"/>
            </w:rPr>
            <w:fldChar w:fldCharType="end"/>
          </w:r>
          <w:r>
            <w:rPr>
              <w:rFonts w:ascii="楷体" w:hAnsi="楷体" w:eastAsia="楷体" w:cs="楷体"/>
              <w:color w:val="auto"/>
              <w:sz w:val="28"/>
              <w:szCs w:val="44"/>
              <w:highlight w:val="none"/>
            </w:rPr>
            <w:fldChar w:fldCharType="end"/>
          </w:r>
        </w:p>
        <w:p w14:paraId="60EE4E62">
          <w:pPr>
            <w:pStyle w:val="6"/>
            <w:tabs>
              <w:tab w:val="right" w:leader="dot" w:pos="8845"/>
            </w:tabs>
          </w:pPr>
          <w:r>
            <w:rPr>
              <w:rFonts w:ascii="楷体" w:hAnsi="楷体" w:eastAsia="楷体" w:cs="楷体"/>
              <w:color w:val="auto"/>
              <w:sz w:val="28"/>
              <w:szCs w:val="44"/>
              <w:highlight w:val="none"/>
            </w:rPr>
            <w:fldChar w:fldCharType="begin"/>
          </w:r>
          <w:r>
            <w:rPr>
              <w:rFonts w:ascii="楷体" w:hAnsi="楷体" w:eastAsia="楷体" w:cs="楷体"/>
              <w:sz w:val="28"/>
              <w:szCs w:val="44"/>
              <w:highlight w:val="none"/>
            </w:rPr>
            <w:instrText xml:space="preserve"> HYPERLINK \l _Toc27821 </w:instrText>
          </w:r>
          <w:r>
            <w:rPr>
              <w:rFonts w:ascii="楷体" w:hAnsi="楷体" w:eastAsia="楷体" w:cs="楷体"/>
              <w:sz w:val="28"/>
              <w:szCs w:val="44"/>
              <w:highlight w:val="none"/>
            </w:rPr>
            <w:fldChar w:fldCharType="separate"/>
          </w:r>
          <w:r>
            <w:rPr>
              <w:rFonts w:hint="eastAsia" w:ascii="楷体" w:hAnsi="楷体" w:eastAsia="楷体" w:cs="楷体"/>
              <w:bCs w:val="0"/>
              <w:sz w:val="28"/>
              <w:szCs w:val="44"/>
              <w:highlight w:val="none"/>
              <w:lang w:val="en-US" w:eastAsia="zh-CN"/>
            </w:rPr>
            <w:t>（四）坚持常态长效，全面筑牢安全生产防线。</w:t>
          </w:r>
          <w:r>
            <w:rPr>
              <w:sz w:val="28"/>
              <w:szCs w:val="28"/>
            </w:rPr>
            <w:tab/>
          </w:r>
          <w:r>
            <w:rPr>
              <w:sz w:val="28"/>
              <w:szCs w:val="28"/>
            </w:rPr>
            <w:fldChar w:fldCharType="begin"/>
          </w:r>
          <w:r>
            <w:rPr>
              <w:sz w:val="28"/>
              <w:szCs w:val="28"/>
            </w:rPr>
            <w:instrText xml:space="preserve"> PAGEREF _Toc27821 \h </w:instrText>
          </w:r>
          <w:r>
            <w:rPr>
              <w:sz w:val="28"/>
              <w:szCs w:val="28"/>
            </w:rPr>
            <w:fldChar w:fldCharType="separate"/>
          </w:r>
          <w:r>
            <w:rPr>
              <w:sz w:val="28"/>
              <w:szCs w:val="28"/>
            </w:rPr>
            <w:t>17</w:t>
          </w:r>
          <w:r>
            <w:rPr>
              <w:sz w:val="28"/>
              <w:szCs w:val="28"/>
            </w:rPr>
            <w:fldChar w:fldCharType="end"/>
          </w:r>
          <w:r>
            <w:rPr>
              <w:rFonts w:ascii="楷体" w:hAnsi="楷体" w:eastAsia="楷体" w:cs="楷体"/>
              <w:color w:val="auto"/>
              <w:sz w:val="28"/>
              <w:szCs w:val="44"/>
              <w:highlight w:val="none"/>
            </w:rPr>
            <w:fldChar w:fldCharType="end"/>
          </w:r>
        </w:p>
        <w:p w14:paraId="40B997F8">
          <w:pPr>
            <w:pStyle w:val="5"/>
            <w:keepNext w:val="0"/>
            <w:keepLines w:val="0"/>
            <w:pageBreakBefore w:val="0"/>
            <w:widowControl/>
            <w:tabs>
              <w:tab w:val="right" w:leader="dot" w:pos="8845"/>
            </w:tabs>
            <w:kinsoku w:val="0"/>
            <w:wordWrap/>
            <w:overflowPunct/>
            <w:topLinePunct w:val="0"/>
            <w:autoSpaceDE w:val="0"/>
            <w:autoSpaceDN w:val="0"/>
            <w:bidi w:val="0"/>
            <w:adjustRightInd w:val="0"/>
            <w:snapToGrid w:val="0"/>
            <w:ind w:firstLine="420" w:firstLineChars="200"/>
            <w:textAlignment w:val="baseline"/>
            <w:rPr>
              <w:rFonts w:ascii="楷体" w:hAnsi="楷体" w:eastAsia="楷体" w:cs="楷体"/>
              <w:color w:val="auto"/>
              <w:szCs w:val="22"/>
              <w:highlight w:val="none"/>
            </w:rPr>
          </w:pPr>
          <w:r>
            <w:rPr>
              <w:rFonts w:ascii="楷体" w:hAnsi="楷体" w:eastAsia="楷体" w:cs="楷体"/>
              <w:color w:val="auto"/>
              <w:szCs w:val="32"/>
              <w:highlight w:val="none"/>
            </w:rPr>
            <w:fldChar w:fldCharType="end"/>
          </w:r>
        </w:p>
      </w:sdtContent>
    </w:sdt>
    <w:p w14:paraId="0430918A">
      <w:pPr>
        <w:keepNext w:val="0"/>
        <w:keepLines w:val="0"/>
        <w:pageBreakBefore w:val="0"/>
        <w:widowControl w:val="0"/>
        <w:wordWrap/>
        <w:overflowPunct/>
        <w:topLinePunct w:val="0"/>
        <w:bidi w:val="0"/>
        <w:spacing w:line="560" w:lineRule="exact"/>
        <w:ind w:left="0" w:firstLine="668" w:firstLineChars="200"/>
        <w:jc w:val="both"/>
        <w:rPr>
          <w:rFonts w:hint="eastAsia" w:ascii="仿宋" w:hAnsi="仿宋" w:eastAsia="仿宋" w:cs="仿宋"/>
          <w:color w:val="auto"/>
          <w:spacing w:val="7"/>
          <w:sz w:val="32"/>
          <w:szCs w:val="32"/>
          <w:highlight w:val="none"/>
          <w:lang w:eastAsia="zh-CN"/>
        </w:rPr>
        <w:sectPr>
          <w:footerReference r:id="rId3" w:type="default"/>
          <w:pgSz w:w="11906" w:h="16839"/>
          <w:pgMar w:top="2098" w:right="1474" w:bottom="1984" w:left="1587" w:header="0" w:footer="843" w:gutter="0"/>
          <w:pgNumType w:fmt="decimal" w:start="1"/>
          <w:cols w:space="720" w:num="1"/>
        </w:sectPr>
      </w:pPr>
    </w:p>
    <w:p w14:paraId="07EA7639">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仿宋" w:hAnsi="仿宋" w:eastAsia="仿宋" w:cs="仿宋"/>
          <w:color w:val="auto"/>
          <w:spacing w:val="7"/>
          <w:sz w:val="32"/>
          <w:szCs w:val="32"/>
          <w:highlight w:val="none"/>
          <w:lang w:eastAsia="zh-CN"/>
        </w:rPr>
      </w:pPr>
      <w:bookmarkStart w:id="1" w:name="_Toc32450"/>
      <w:r>
        <w:rPr>
          <w:rFonts w:hint="eastAsia" w:ascii="仿宋" w:hAnsi="仿宋" w:eastAsia="仿宋" w:cs="仿宋"/>
          <w:color w:val="auto"/>
          <w:spacing w:val="7"/>
          <w:sz w:val="32"/>
          <w:szCs w:val="32"/>
          <w:highlight w:val="none"/>
          <w:lang w:eastAsia="zh-CN"/>
        </w:rPr>
        <w:t>2025年6月27日8时34分许，位于铁力市铁桃公路南线8km+约180m的路西侧9.5米处的“铁力市李闯平贝初加工服务部”（下称李闯平贝服务部）发生一起触电事故，造成1人死亡，直接经济损失40万元。</w:t>
      </w:r>
    </w:p>
    <w:p w14:paraId="3945B614">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仿宋" w:hAnsi="仿宋" w:eastAsia="仿宋" w:cs="仿宋"/>
          <w:color w:val="auto"/>
          <w:spacing w:val="7"/>
          <w:sz w:val="32"/>
          <w:szCs w:val="32"/>
          <w:highlight w:val="none"/>
          <w:lang w:eastAsia="zh-CN"/>
        </w:rPr>
      </w:pPr>
      <w:r>
        <w:rPr>
          <w:rFonts w:hint="eastAsia" w:ascii="仿宋" w:hAnsi="仿宋" w:eastAsia="仿宋" w:cs="仿宋"/>
          <w:color w:val="auto"/>
          <w:spacing w:val="7"/>
          <w:sz w:val="32"/>
          <w:szCs w:val="32"/>
          <w:highlight w:val="none"/>
          <w:lang w:eastAsia="zh-CN"/>
        </w:rPr>
        <w:t>事故发生后，市政府高度重视，要求做好事故后续相关工作。2025年8月11日铁力市应急管理局向铁力市人民政府报送《关于启动铁力市年丰朝鲜族乡永丰村“6·27”孙立海触电事故调查工作的请示》(铁应急呈(2025)56号)文件，根据《中华人民共和国安全生产法》《生产安全事故报告和调查处理条例》（国务院令第493号）等法律法规规定，2025年8月12日市政府研究决定，同意成立铁力市年丰朝鲜族乡永丰村“6·27”孙立海触电事故调查组，对该事故开展调查工作。</w:t>
      </w:r>
    </w:p>
    <w:p w14:paraId="6657ABE6">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仿宋" w:hAnsi="仿宋" w:eastAsia="仿宋" w:cs="仿宋"/>
          <w:color w:val="auto"/>
          <w:spacing w:val="7"/>
          <w:sz w:val="32"/>
          <w:szCs w:val="32"/>
          <w:highlight w:val="none"/>
          <w:lang w:eastAsia="zh-CN"/>
        </w:rPr>
      </w:pPr>
      <w:r>
        <w:rPr>
          <w:rFonts w:hint="eastAsia" w:ascii="仿宋" w:hAnsi="仿宋" w:eastAsia="仿宋" w:cs="仿宋"/>
          <w:color w:val="auto"/>
          <w:spacing w:val="7"/>
          <w:sz w:val="32"/>
          <w:szCs w:val="32"/>
          <w:highlight w:val="none"/>
          <w:lang w:eastAsia="zh-CN"/>
        </w:rPr>
        <w:t>事故调查组由铁力市农业农村局（下称铁力农业局）、铁力市应急管理局、铁力市公安局、铁力市总工会、铁力市发展和改革局、铁力市卫生健康局、铁力市年丰朝鲜族乡人民政府、铁力市司法局等工作人员组成，并邀请铁力市人民检察院派员参加，调查组组长由铁力市农业农村局局长律国峰担任。同时邀请纪检监察机关介入，邀请省内农业相关领域人员参与事故调查。</w:t>
      </w:r>
    </w:p>
    <w:p w14:paraId="012278BC">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仿宋" w:hAnsi="仿宋" w:eastAsia="仿宋" w:cs="仿宋"/>
          <w:color w:val="auto"/>
          <w:spacing w:val="7"/>
          <w:sz w:val="32"/>
          <w:szCs w:val="32"/>
          <w:highlight w:val="none"/>
          <w:lang w:eastAsia="zh-CN"/>
        </w:rPr>
      </w:pPr>
      <w:r>
        <w:rPr>
          <w:rFonts w:hint="eastAsia" w:ascii="仿宋" w:hAnsi="仿宋" w:eastAsia="仿宋" w:cs="仿宋"/>
          <w:color w:val="auto"/>
          <w:spacing w:val="7"/>
          <w:sz w:val="32"/>
          <w:szCs w:val="32"/>
          <w:highlight w:val="none"/>
          <w:lang w:eastAsia="zh-CN"/>
        </w:rPr>
        <w:t>事故调查组在开展工作中严格遵循“科学严谨、依法依规、实事求是、注重实效”和“四不放过”的原则，通过现场勘查、调阅资料、人员问询、专家论证等方式，查明了事故经过、发生原因，认定了事故性质以及事故单位和相关人员的责任，总结分析了事故主要教训，提出了对有关人员和单位的处理建议以及事故防范和整改措施建议。</w:t>
      </w:r>
    </w:p>
    <w:p w14:paraId="28CF9609">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仿宋" w:hAnsi="仿宋" w:eastAsia="仿宋" w:cs="仿宋"/>
          <w:color w:val="auto"/>
          <w:spacing w:val="7"/>
          <w:sz w:val="32"/>
          <w:szCs w:val="32"/>
          <w:highlight w:val="none"/>
          <w:lang w:eastAsia="zh-CN"/>
        </w:rPr>
      </w:pPr>
      <w:r>
        <w:rPr>
          <w:rFonts w:hint="eastAsia" w:ascii="仿宋" w:hAnsi="仿宋" w:eastAsia="仿宋" w:cs="仿宋"/>
          <w:color w:val="auto"/>
          <w:spacing w:val="7"/>
          <w:sz w:val="32"/>
          <w:szCs w:val="32"/>
          <w:highlight w:val="none"/>
          <w:lang w:eastAsia="zh-CN"/>
        </w:rPr>
        <w:t>经调查认定，铁力市年丰朝鲜族乡永丰村“6·27”孙立海触电事故是一起因电气线路铺设不规范，线路破损后线芯裸露未及时修复，上料平台的工作人员在取饮用水过程中经过平贝清洗装置中段漏电区域时触电造成的一般生产安全事故。</w:t>
      </w:r>
    </w:p>
    <w:p w14:paraId="78EAB2D5">
      <w:pPr>
        <w:keepNext w:val="0"/>
        <w:keepLines w:val="0"/>
        <w:pageBreakBefore w:val="0"/>
        <w:widowControl w:val="0"/>
        <w:wordWrap/>
        <w:overflowPunct/>
        <w:topLinePunct w:val="0"/>
        <w:bidi w:val="0"/>
        <w:spacing w:line="560" w:lineRule="exact"/>
        <w:ind w:left="0" w:firstLine="668" w:firstLineChars="200"/>
        <w:jc w:val="both"/>
        <w:outlineLvl w:val="0"/>
        <w:rPr>
          <w:rFonts w:hint="eastAsia" w:ascii="黑体" w:hAnsi="黑体" w:eastAsia="黑体" w:cs="黑体"/>
          <w:color w:val="auto"/>
          <w:sz w:val="32"/>
          <w:szCs w:val="32"/>
          <w:highlight w:val="none"/>
          <w:lang w:eastAsia="zh-CN"/>
        </w:rPr>
      </w:pPr>
      <w:r>
        <w:rPr>
          <w:rFonts w:ascii="黑体" w:hAnsi="黑体" w:eastAsia="黑体" w:cs="黑体"/>
          <w:color w:val="auto"/>
          <w:spacing w:val="7"/>
          <w:sz w:val="32"/>
          <w:szCs w:val="32"/>
          <w:highlight w:val="none"/>
          <w:lang w:eastAsia="zh-CN"/>
        </w:rPr>
        <w:t>一、事故基本情况</w:t>
      </w:r>
      <w:bookmarkEnd w:id="1"/>
    </w:p>
    <w:p w14:paraId="06EBFA3A">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72" w:firstLineChars="200"/>
        <w:jc w:val="both"/>
        <w:textAlignment w:val="auto"/>
        <w:outlineLvl w:val="1"/>
        <w:rPr>
          <w:rFonts w:hint="eastAsia" w:ascii="楷体" w:hAnsi="楷体" w:eastAsia="楷体" w:cs="楷体"/>
          <w:b w:val="0"/>
          <w:bCs w:val="0"/>
          <w:color w:val="auto"/>
          <w:spacing w:val="8"/>
          <w:sz w:val="32"/>
          <w:szCs w:val="32"/>
          <w:highlight w:val="none"/>
          <w:lang w:eastAsia="zh-CN"/>
        </w:rPr>
      </w:pPr>
      <w:bookmarkStart w:id="2" w:name="_Toc8812"/>
      <w:r>
        <w:rPr>
          <w:rFonts w:hint="eastAsia" w:ascii="楷体" w:hAnsi="楷体" w:eastAsia="楷体" w:cs="楷体"/>
          <w:b w:val="0"/>
          <w:bCs w:val="0"/>
          <w:color w:val="auto"/>
          <w:spacing w:val="8"/>
          <w:sz w:val="32"/>
          <w:szCs w:val="32"/>
          <w:highlight w:val="none"/>
          <w:lang w:eastAsia="zh-CN"/>
        </w:rPr>
        <w:t>（一）事故单位概况</w:t>
      </w:r>
      <w:bookmarkEnd w:id="2"/>
    </w:p>
    <w:p w14:paraId="44019373">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eastAsia="zh-CN"/>
        </w:rPr>
        <w:t>李闯平贝服务部成立于2024年12月17日，经营场所：铁力市年丰朝鲜族乡永丰村二组，实际经营者李闯，经营范围包括食用农产品初加工、金属制品修理、通用设备修理、农林牧副渔业专业机械安装和维修。该服务部职工共有5人，均为临时雇佣人员。</w:t>
      </w:r>
    </w:p>
    <w:p w14:paraId="007AE4EA">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72" w:firstLineChars="200"/>
        <w:jc w:val="both"/>
        <w:textAlignment w:val="auto"/>
        <w:outlineLvl w:val="1"/>
        <w:rPr>
          <w:rFonts w:hint="default" w:ascii="楷体" w:hAnsi="楷体" w:eastAsia="楷体" w:cs="楷体"/>
          <w:b w:val="0"/>
          <w:bCs w:val="0"/>
          <w:color w:val="auto"/>
          <w:sz w:val="32"/>
          <w:szCs w:val="32"/>
          <w:highlight w:val="none"/>
          <w:lang w:val="en-US" w:eastAsia="zh-CN"/>
        </w:rPr>
      </w:pPr>
      <w:bookmarkStart w:id="3" w:name="_Toc333"/>
      <w:r>
        <w:rPr>
          <w:rFonts w:hint="eastAsia" w:ascii="楷体" w:hAnsi="楷体" w:eastAsia="楷体" w:cs="楷体"/>
          <w:b w:val="0"/>
          <w:bCs w:val="0"/>
          <w:color w:val="auto"/>
          <w:spacing w:val="8"/>
          <w:sz w:val="32"/>
          <w:szCs w:val="32"/>
          <w:highlight w:val="none"/>
          <w:lang w:eastAsia="zh-CN"/>
        </w:rPr>
        <w:t>（二）</w:t>
      </w:r>
      <w:r>
        <w:rPr>
          <w:rFonts w:hint="eastAsia" w:ascii="楷体" w:hAnsi="楷体" w:eastAsia="楷体" w:cs="楷体"/>
          <w:b w:val="0"/>
          <w:bCs w:val="0"/>
          <w:color w:val="auto"/>
          <w:sz w:val="32"/>
          <w:szCs w:val="32"/>
          <w:highlight w:val="none"/>
          <w:lang w:eastAsia="zh-CN"/>
        </w:rPr>
        <w:t>平贝清洗装置组成及</w:t>
      </w:r>
      <w:r>
        <w:rPr>
          <w:rFonts w:hint="eastAsia" w:ascii="楷体" w:hAnsi="楷体" w:eastAsia="楷体" w:cs="楷体"/>
          <w:b w:val="0"/>
          <w:bCs w:val="0"/>
          <w:color w:val="auto"/>
          <w:sz w:val="32"/>
          <w:szCs w:val="32"/>
          <w:highlight w:val="none"/>
          <w:lang w:val="en-US" w:eastAsia="zh-CN"/>
        </w:rPr>
        <w:t>生产工艺流程</w:t>
      </w:r>
      <w:bookmarkEnd w:id="3"/>
    </w:p>
    <w:p w14:paraId="75D9FEEB">
      <w:pPr>
        <w:keepNext w:val="0"/>
        <w:keepLines w:val="0"/>
        <w:pageBreakBefore w:val="0"/>
        <w:widowControl w:val="0"/>
        <w:wordWrap/>
        <w:overflowPunct/>
        <w:topLinePunct w:val="0"/>
        <w:bidi w:val="0"/>
        <w:spacing w:line="560" w:lineRule="exact"/>
        <w:ind w:left="0" w:right="69" w:firstLine="663" w:firstLineChars="200"/>
        <w:jc w:val="both"/>
        <w:rPr>
          <w:rFonts w:hint="eastAsia" w:ascii="仿宋" w:hAnsi="仿宋" w:eastAsia="仿宋" w:cs="仿宋"/>
          <w:color w:val="auto"/>
          <w:spacing w:val="5"/>
          <w:sz w:val="32"/>
          <w:szCs w:val="32"/>
          <w:highlight w:val="none"/>
          <w:lang w:eastAsia="zh-CN"/>
        </w:rPr>
      </w:pPr>
      <w:r>
        <w:rPr>
          <w:rFonts w:hint="eastAsia" w:ascii="仿宋" w:hAnsi="仿宋" w:eastAsia="仿宋" w:cs="仿宋"/>
          <w:b/>
          <w:bCs/>
          <w:color w:val="auto"/>
          <w:spacing w:val="5"/>
          <w:sz w:val="32"/>
          <w:szCs w:val="32"/>
          <w:highlight w:val="none"/>
          <w:lang w:eastAsia="zh-CN"/>
        </w:rPr>
        <w:t>装置组成。上料平台：</w:t>
      </w:r>
      <w:r>
        <w:rPr>
          <w:rFonts w:hint="eastAsia" w:ascii="仿宋" w:hAnsi="仿宋" w:eastAsia="仿宋" w:cs="仿宋"/>
          <w:color w:val="auto"/>
          <w:spacing w:val="5"/>
          <w:sz w:val="32"/>
          <w:szCs w:val="32"/>
          <w:highlight w:val="none"/>
          <w:lang w:eastAsia="zh-CN"/>
        </w:rPr>
        <w:t>清洗作业时，工作人员站在上料口的两侧，通过平台上的铁栅栏将平贝倒入下方搅笼内进行搅拌初洗后流到清洗装置筛子上。</w:t>
      </w:r>
      <w:r>
        <w:rPr>
          <w:rFonts w:hint="eastAsia" w:ascii="仿宋" w:hAnsi="仿宋" w:eastAsia="仿宋" w:cs="仿宋"/>
          <w:b/>
          <w:bCs/>
          <w:color w:val="auto"/>
          <w:spacing w:val="5"/>
          <w:sz w:val="32"/>
          <w:szCs w:val="32"/>
          <w:highlight w:val="none"/>
          <w:lang w:eastAsia="zh-CN"/>
        </w:rPr>
        <w:t>清洗装置：</w:t>
      </w:r>
      <w:r>
        <w:rPr>
          <w:rFonts w:hint="eastAsia" w:ascii="仿宋" w:hAnsi="仿宋" w:eastAsia="仿宋" w:cs="仿宋"/>
          <w:color w:val="auto"/>
          <w:spacing w:val="5"/>
          <w:sz w:val="32"/>
          <w:szCs w:val="32"/>
          <w:highlight w:val="none"/>
          <w:lang w:eastAsia="zh-CN"/>
        </w:rPr>
        <w:t>平贝清洗装置的筛子上方有水槽，向水槽内注水后，水通过水槽底部的漏水孔漏到筛子中，同时电机运转通过连接的曲轴带动筛子左右运动，将平贝上的泥土、杂质等进行清洗，并通过筛子上的过滤孔滤除细小的沙粒，实现第一次过滤。平贝在筛子中边清洗边向右侧移动，通过筛子一侧开口漏到流槽，流槽注水后平贝通过坡度流出流槽实现第二次过滤，（主要滤出大的沙粒）。</w:t>
      </w:r>
      <w:r>
        <w:rPr>
          <w:rFonts w:hint="eastAsia" w:ascii="仿宋" w:hAnsi="仿宋" w:eastAsia="仿宋" w:cs="仿宋"/>
          <w:b/>
          <w:bCs/>
          <w:color w:val="auto"/>
          <w:spacing w:val="5"/>
          <w:sz w:val="32"/>
          <w:szCs w:val="32"/>
          <w:highlight w:val="none"/>
          <w:lang w:eastAsia="zh-CN"/>
        </w:rPr>
        <w:t>分拣装置：</w:t>
      </w:r>
      <w:r>
        <w:rPr>
          <w:rFonts w:hint="eastAsia" w:ascii="仿宋" w:hAnsi="仿宋" w:eastAsia="仿宋" w:cs="仿宋"/>
          <w:color w:val="auto"/>
          <w:spacing w:val="5"/>
          <w:sz w:val="32"/>
          <w:szCs w:val="32"/>
          <w:highlight w:val="none"/>
          <w:lang w:eastAsia="zh-CN"/>
        </w:rPr>
        <w:t>工作人员将流槽内流出来的平贝转运到分拣装置上按照规格分拣、装袋后，作为中药材出售。</w:t>
      </w:r>
    </w:p>
    <w:p w14:paraId="4F12B1B0">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72" w:firstLineChars="200"/>
        <w:jc w:val="both"/>
        <w:textAlignment w:val="auto"/>
        <w:outlineLvl w:val="1"/>
        <w:rPr>
          <w:rFonts w:hint="eastAsia" w:ascii="楷体" w:hAnsi="楷体" w:eastAsia="楷体" w:cs="楷体"/>
          <w:b w:val="0"/>
          <w:bCs w:val="0"/>
          <w:color w:val="auto"/>
          <w:spacing w:val="8"/>
          <w:sz w:val="32"/>
          <w:szCs w:val="32"/>
          <w:highlight w:val="none"/>
          <w:lang w:eastAsia="zh-CN"/>
        </w:rPr>
      </w:pPr>
      <w:bookmarkStart w:id="4" w:name="_Toc23223"/>
      <w:r>
        <w:rPr>
          <w:rFonts w:hint="eastAsia" w:ascii="楷体" w:hAnsi="楷体" w:eastAsia="楷体" w:cs="楷体"/>
          <w:b w:val="0"/>
          <w:bCs w:val="0"/>
          <w:color w:val="auto"/>
          <w:spacing w:val="8"/>
          <w:sz w:val="32"/>
          <w:szCs w:val="32"/>
          <w:highlight w:val="none"/>
          <w:lang w:eastAsia="zh-CN"/>
        </w:rPr>
        <w:t>（三）事故发生经过及应急救援情况</w:t>
      </w:r>
      <w:bookmarkEnd w:id="4"/>
    </w:p>
    <w:p w14:paraId="10BB1917">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仿宋" w:hAnsi="仿宋" w:eastAsia="仿宋" w:cs="仿宋"/>
          <w:color w:val="auto"/>
          <w:sz w:val="32"/>
          <w:szCs w:val="32"/>
          <w:highlight w:val="none"/>
          <w:lang w:eastAsia="zh-CN"/>
        </w:rPr>
      </w:pPr>
      <w:bookmarkStart w:id="5" w:name="_Toc12611"/>
      <w:r>
        <w:rPr>
          <w:rFonts w:hint="eastAsia" w:ascii="仿宋" w:hAnsi="仿宋" w:eastAsia="仿宋" w:cs="仿宋"/>
          <w:color w:val="auto"/>
          <w:sz w:val="32"/>
          <w:szCs w:val="32"/>
          <w:highlight w:val="none"/>
          <w:lang w:eastAsia="zh-CN"/>
        </w:rPr>
        <w:t>1.事故发生经过。2025年6月27日8时33分许，李闯平贝服务部临时雇佣人员孙立海与田海涛、刘铸等人在上料平台整理用于装平贝的丝袋子，8时34分，孙立海在取饮用水过程中经过平贝清洗装置中段漏电区域时，右脚触电后侧身倒地。</w:t>
      </w:r>
    </w:p>
    <w:p w14:paraId="33A82CF7">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40" w:firstLineChars="200"/>
        <w:jc w:val="both"/>
        <w:textAlignment w:val="auto"/>
        <w:outlineLvl w:val="1"/>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事故应急处置情况。8时49分，李闯平贝服务部临时雇佣人员田海涛发现孙立海躺在清洗装置北侧地上，立即关闭电源并上前查看，发现孙立海已失去意识，田海涛喊李闯过来对孙立海进行施救。8时51分，田海涛拨打120急救电话，8时57分，李闯拨打110报警电话。9时06分，急救人员到达现场后确认孙立海已经死亡。9时17分，110民警到达现场进行处置。</w:t>
      </w:r>
    </w:p>
    <w:p w14:paraId="60706911">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72" w:firstLineChars="200"/>
        <w:jc w:val="both"/>
        <w:textAlignment w:val="auto"/>
        <w:outlineLvl w:val="1"/>
        <w:rPr>
          <w:rFonts w:hint="eastAsia" w:ascii="楷体" w:hAnsi="楷体" w:eastAsia="楷体" w:cs="楷体"/>
          <w:b w:val="0"/>
          <w:bCs w:val="0"/>
          <w:color w:val="auto"/>
          <w:spacing w:val="8"/>
          <w:sz w:val="32"/>
          <w:szCs w:val="32"/>
          <w:highlight w:val="none"/>
          <w:lang w:eastAsia="zh-CN"/>
        </w:rPr>
      </w:pPr>
      <w:r>
        <w:rPr>
          <w:rFonts w:hint="eastAsia" w:ascii="楷体" w:hAnsi="楷体" w:eastAsia="楷体" w:cs="楷体"/>
          <w:b w:val="0"/>
          <w:bCs w:val="0"/>
          <w:color w:val="auto"/>
          <w:spacing w:val="8"/>
          <w:sz w:val="32"/>
          <w:szCs w:val="32"/>
          <w:highlight w:val="none"/>
          <w:lang w:eastAsia="zh-CN"/>
        </w:rPr>
        <w:t>（四）事故现场勘查情况</w:t>
      </w:r>
      <w:bookmarkEnd w:id="5"/>
    </w:p>
    <w:p w14:paraId="6CEC9DE0">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lang w:eastAsia="zh-CN"/>
        </w:rPr>
        <w:t>1.公安部门勘查情况。</w:t>
      </w:r>
      <w:r>
        <w:rPr>
          <w:rFonts w:hint="eastAsia" w:ascii="仿宋" w:hAnsi="仿宋" w:eastAsia="仿宋" w:cs="仿宋"/>
          <w:color w:val="auto"/>
          <w:sz w:val="32"/>
          <w:szCs w:val="32"/>
          <w:highlight w:val="none"/>
          <w:lang w:eastAsia="zh-CN"/>
        </w:rPr>
        <w:t>2025年6月27日，铁力市公安局刑事科学技术室民警进行现场勘验。</w:t>
      </w:r>
    </w:p>
    <w:p w14:paraId="31144A0F">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lang w:eastAsia="zh-CN"/>
        </w:rPr>
        <w:t>（1）天气条件：</w:t>
      </w:r>
      <w:r>
        <w:rPr>
          <w:rFonts w:hint="eastAsia" w:ascii="仿宋" w:hAnsi="仿宋" w:eastAsia="仿宋" w:cs="仿宋"/>
          <w:color w:val="auto"/>
          <w:sz w:val="32"/>
          <w:szCs w:val="32"/>
          <w:highlight w:val="none"/>
          <w:lang w:eastAsia="zh-CN"/>
        </w:rPr>
        <w:t>温度25℃,湿度40%,风向东北风，现场勘验利用的自然光。</w:t>
      </w:r>
    </w:p>
    <w:p w14:paraId="43DEF419">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lang w:eastAsia="zh-CN"/>
        </w:rPr>
        <w:t>（2）地理位置：</w:t>
      </w:r>
      <w:r>
        <w:rPr>
          <w:rFonts w:hint="eastAsia" w:ascii="仿宋" w:hAnsi="仿宋" w:eastAsia="仿宋" w:cs="仿宋"/>
          <w:color w:val="auto"/>
          <w:sz w:val="32"/>
          <w:szCs w:val="32"/>
          <w:highlight w:val="none"/>
          <w:lang w:eastAsia="zh-CN"/>
        </w:rPr>
        <w:t>现场位于铁力市年丰乡徐磨坊南引500米桃南公路东边空地上。该处空地北侧为东西向农田道，农田道北侧为张兴华家农田地；东侧为一排水形成的水洼地；南侧为一水沟，水沟南侧为刘永志家水田地；西侧为南北向桃南公路。该处空地上可见一东西向摆放的洗平贝机。洗平贝机南侧中段地面上可见一男尸，该男尸呈头西北、足东南仰卧位。(照相提取)尸体头部距洗平贝机下方槽钢5厘米。槽钢侧面距尸体头部7厘米处可见流注状黄色可疑斑迹。(照相提取)该痕迹西引13厘米为一直径5厘米方钢立柱，(照相提取)立柱顶端距地面铁板12厘米，尸体头部西引17厘米在12X8厘米范围内可见红色可疑斑迹。(照相提取)尸体下方可见一170X70厘米铁板，铁板上可见水渍。洗平贝机西端可见一电闸箱，电闸箱下方可见黑色电线与电闸箱内控制开关相连。电线沿地面向东延伸另一端与现场南侧水沟内抽水电机相连。该电线对应尸体下方铁板东侧边缘处可见一接头，该接头西端距接头3厘米电线上可见破损痕迹。(照相提取)打开控制开关用电笔对该破损处进行漏电测试，显示该处破损存在漏电。(照相提取)。</w:t>
      </w:r>
    </w:p>
    <w:p w14:paraId="06923D8F">
      <w:pPr>
        <w:keepNext w:val="0"/>
        <w:keepLines w:val="0"/>
        <w:pageBreakBefore w:val="0"/>
        <w:widowControl w:val="0"/>
        <w:kinsoku/>
        <w:wordWrap/>
        <w:overflowPunct/>
        <w:topLinePunct w:val="0"/>
        <w:autoSpaceDE/>
        <w:autoSpaceDN/>
        <w:bidi w:val="0"/>
        <w:adjustRightInd/>
        <w:snapToGrid/>
        <w:spacing w:line="560" w:lineRule="exact"/>
        <w:ind w:left="0" w:firstLine="671" w:firstLineChars="200"/>
        <w:jc w:val="both"/>
        <w:textAlignment w:val="auto"/>
        <w:rPr>
          <w:rFonts w:hint="eastAsia" w:ascii="仿宋" w:hAnsi="仿宋" w:eastAsia="仿宋" w:cs="仿宋"/>
          <w:b/>
          <w:bCs/>
          <w:color w:val="auto"/>
          <w:spacing w:val="-1"/>
          <w:sz w:val="32"/>
          <w:szCs w:val="32"/>
          <w:highlight w:val="none"/>
        </w:rPr>
      </w:pPr>
      <w:r>
        <w:rPr>
          <w:rFonts w:hint="eastAsia" w:ascii="仿宋" w:hAnsi="仿宋" w:eastAsia="仿宋" w:cs="仿宋"/>
          <w:b/>
          <w:bCs/>
          <w:color w:val="auto"/>
          <w:spacing w:val="7"/>
          <w:sz w:val="32"/>
          <w:szCs w:val="32"/>
          <w:highlight w:val="none"/>
          <w:lang w:eastAsia="zh-CN"/>
        </w:rPr>
        <w:t>2.事故调</w:t>
      </w:r>
      <w:r>
        <w:rPr>
          <w:rFonts w:hint="eastAsia" w:ascii="仿宋" w:hAnsi="仿宋" w:eastAsia="仿宋" w:cs="仿宋"/>
          <w:b/>
          <w:bCs/>
          <w:color w:val="auto"/>
          <w:spacing w:val="4"/>
          <w:sz w:val="32"/>
          <w:szCs w:val="32"/>
          <w:highlight w:val="none"/>
          <w:lang w:eastAsia="zh-CN"/>
        </w:rPr>
        <w:t>查组勘查情况。</w:t>
      </w:r>
      <w:r>
        <w:rPr>
          <w:rFonts w:hint="eastAsia" w:ascii="仿宋" w:hAnsi="仿宋" w:eastAsia="仿宋" w:cs="仿宋"/>
          <w:color w:val="auto"/>
          <w:spacing w:val="4"/>
          <w:sz w:val="32"/>
          <w:szCs w:val="32"/>
          <w:highlight w:val="none"/>
          <w:lang w:eastAsia="zh-CN"/>
        </w:rPr>
        <w:t>调查组相关人员于2025年9月29日-10月14日，分四次进入现场进行实地勘查。</w:t>
      </w:r>
      <w:r>
        <w:rPr>
          <w:rFonts w:hint="eastAsia" w:ascii="仿宋" w:hAnsi="仿宋" w:eastAsia="仿宋" w:cs="仿宋"/>
          <w:color w:val="auto"/>
          <w:sz w:val="32"/>
          <w:szCs w:val="32"/>
          <w:highlight w:val="none"/>
          <w:lang w:eastAsia="zh-CN"/>
        </w:rPr>
        <w:t>事故现场位于铁力市铁桃公路南线8km+约180m的路西侧9.5米处，该处南侧为东西走向机耕道，西侧为一排水形成的水洼地，北侧有一水渠。</w:t>
      </w:r>
      <w:r>
        <w:rPr>
          <w:rFonts w:hint="eastAsia" w:ascii="仿宋" w:hAnsi="仿宋" w:eastAsia="仿宋" w:cs="仿宋"/>
          <w:b/>
          <w:bCs/>
          <w:color w:val="auto"/>
          <w:sz w:val="32"/>
          <w:szCs w:val="32"/>
          <w:highlight w:val="none"/>
          <w:lang w:eastAsia="zh-CN"/>
        </w:rPr>
        <w:t>勘查现场可见：</w:t>
      </w:r>
    </w:p>
    <w:p w14:paraId="7CF1843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平贝清洗装置呈东西固定摆放，东侧为上料平台，其东侧面装有2台电机作为动力驱动，平台顶部有铁栅栏，内有搅笼。上料平台西侧有两个电闸箱及一个电机启动控制箱，有引入线可见，无引出线。</w:t>
      </w:r>
    </w:p>
    <w:p w14:paraId="0B66067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料平台西引是平贝清洗装置部分，从上到下依次由水槽、支架、筛子、电机、横梁、流槽等构成；在平贝清洗装置东侧下方装有1台电机作为动力驱动，南侧、西侧处各有流槽1个，北侧的中段贴于地面处可见一170㎝×70㎝铁板，铁板北侧附近摆放潜水泵出水管一套和一盘黑色绝缘层三相电源线，该线两处开放性接头；在平贝清洗装置西段北侧边缘竖立线杆一处，上有照明灯；平贝清洗装置底部为排水沟，沟内有一水管，通向上料平台南侧进水口。</w:t>
      </w:r>
    </w:p>
    <w:p w14:paraId="60FEFA9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从平贝清洗装置西侧的流槽向西引是平贝分拣装置，呈南北走向，其北端下方装有1台电机作为动力驱动，西侧和南侧均有出料口。</w:t>
      </w:r>
    </w:p>
    <w:p w14:paraId="4A51B08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（4）在事故现场北侧有高压线杆一处，杆上分别有照明灯和监控器，此处提取记忆卡、流量卡各一张（照相提取）。</w:t>
      </w:r>
    </w:p>
    <w:p w14:paraId="3A50FAC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下图分别为“6.27”事故现场装置平面和侧面示意图</w:t>
      </w:r>
    </w:p>
    <w:p w14:paraId="72E12861">
      <w:pPr>
        <w:keepNext w:val="0"/>
        <w:keepLines w:val="0"/>
        <w:pageBreakBefore w:val="0"/>
        <w:widowControl w:val="0"/>
        <w:tabs>
          <w:tab w:val="left" w:pos="653"/>
        </w:tabs>
        <w:kinsoku/>
        <w:wordWrap/>
        <w:overflowPunct/>
        <w:topLinePunct w:val="0"/>
        <w:autoSpaceDE/>
        <w:autoSpaceDN/>
        <w:bidi w:val="0"/>
        <w:adjustRightInd/>
        <w:snapToGrid/>
        <w:spacing w:line="560" w:lineRule="exact"/>
        <w:ind w:left="0" w:firstLine="672" w:firstLineChars="200"/>
        <w:jc w:val="both"/>
        <w:textAlignment w:val="auto"/>
        <w:outlineLvl w:val="9"/>
        <w:rPr>
          <w:rFonts w:hint="eastAsia" w:ascii="楷体" w:hAnsi="楷体" w:eastAsia="楷体" w:cs="楷体"/>
          <w:b w:val="0"/>
          <w:bCs w:val="0"/>
          <w:color w:val="auto"/>
          <w:spacing w:val="8"/>
          <w:sz w:val="32"/>
          <w:szCs w:val="32"/>
          <w:highlight w:val="none"/>
          <w:lang w:eastAsia="zh-CN"/>
        </w:rPr>
      </w:pPr>
    </w:p>
    <w:p w14:paraId="4867F35F">
      <w:pPr>
        <w:widowControl w:val="0"/>
        <w:kinsoku/>
        <w:autoSpaceDE/>
        <w:autoSpaceDN/>
        <w:adjustRightInd/>
        <w:snapToGrid/>
        <w:spacing w:line="560" w:lineRule="exact"/>
        <w:ind w:firstLine="420" w:firstLineChars="200"/>
        <w:textAlignment w:val="auto"/>
        <w:rPr>
          <w:rFonts w:hint="eastAsia" w:eastAsia="宋体"/>
          <w:color w:val="auto"/>
          <w:highlight w:val="none"/>
          <w:lang w:eastAsia="zh-CN"/>
        </w:rPr>
      </w:pPr>
      <w:r>
        <w:rPr>
          <w:rFonts w:hint="eastAsia" w:eastAsia="宋体"/>
          <w:color w:val="auto"/>
          <w:highlight w:val="none"/>
          <w:lang w:eastAsia="zh-CN"/>
        </w:rPr>
        <w:drawing>
          <wp:anchor distT="0" distB="0" distL="114300" distR="114300" simplePos="0" relativeHeight="251660288" behindDoc="0" locked="0" layoutInCell="1" allowOverlap="1">
            <wp:simplePos x="0" y="0"/>
            <wp:positionH relativeFrom="column">
              <wp:posOffset>36830</wp:posOffset>
            </wp:positionH>
            <wp:positionV relativeFrom="page">
              <wp:posOffset>1162050</wp:posOffset>
            </wp:positionV>
            <wp:extent cx="5792470" cy="4108450"/>
            <wp:effectExtent l="12700" t="12700" r="16510" b="24130"/>
            <wp:wrapTopAndBottom/>
            <wp:docPr id="1" name="图片 1" descr="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面示意图"/>
                    <pic:cNvPicPr>
                      <a:picLocks noChangeAspect="1"/>
                    </pic:cNvPicPr>
                  </pic:nvPicPr>
                  <pic:blipFill>
                    <a:blip r:embed="rId6"/>
                    <a:stretch>
                      <a:fillRect/>
                    </a:stretch>
                  </pic:blipFill>
                  <pic:spPr>
                    <a:xfrm>
                      <a:off x="0" y="0"/>
                      <a:ext cx="5792470" cy="4108450"/>
                    </a:xfrm>
                    <a:prstGeom prst="rect">
                      <a:avLst/>
                    </a:prstGeom>
                    <a:ln w="12700" cmpd="sng">
                      <a:solidFill>
                        <a:schemeClr val="accent1">
                          <a:shade val="50000"/>
                        </a:schemeClr>
                      </a:solidFill>
                      <a:prstDash val="solid"/>
                    </a:ln>
                  </pic:spPr>
                </pic:pic>
              </a:graphicData>
            </a:graphic>
          </wp:anchor>
        </w:drawing>
      </w:r>
      <w:r>
        <w:rPr>
          <w:rFonts w:hint="eastAsia" w:eastAsia="宋体"/>
          <w:color w:val="auto"/>
          <w:highlight w:val="none"/>
          <w:lang w:eastAsia="zh-CN"/>
        </w:rPr>
        <w:drawing>
          <wp:anchor distT="0" distB="0" distL="114300" distR="114300" simplePos="0" relativeHeight="251659264" behindDoc="0" locked="0" layoutInCell="1" allowOverlap="1">
            <wp:simplePos x="0" y="0"/>
            <wp:positionH relativeFrom="column">
              <wp:posOffset>22860</wp:posOffset>
            </wp:positionH>
            <wp:positionV relativeFrom="page">
              <wp:posOffset>5485130</wp:posOffset>
            </wp:positionV>
            <wp:extent cx="5773420" cy="4371975"/>
            <wp:effectExtent l="12700" t="12700" r="20320" b="19685"/>
            <wp:wrapSquare wrapText="bothSides"/>
            <wp:docPr id="2" name="图片 2" descr="侧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侧面示意图"/>
                    <pic:cNvPicPr>
                      <a:picLocks noChangeAspect="1"/>
                    </pic:cNvPicPr>
                  </pic:nvPicPr>
                  <pic:blipFill>
                    <a:blip r:embed="rId7"/>
                    <a:stretch>
                      <a:fillRect/>
                    </a:stretch>
                  </pic:blipFill>
                  <pic:spPr>
                    <a:xfrm>
                      <a:off x="0" y="0"/>
                      <a:ext cx="5773420" cy="4371975"/>
                    </a:xfrm>
                    <a:prstGeom prst="rect">
                      <a:avLst/>
                    </a:prstGeom>
                    <a:ln w="12700" cmpd="sng">
                      <a:solidFill>
                        <a:schemeClr val="accent1">
                          <a:shade val="50000"/>
                        </a:schemeClr>
                      </a:solidFill>
                      <a:prstDash val="solid"/>
                    </a:ln>
                  </pic:spPr>
                </pic:pic>
              </a:graphicData>
            </a:graphic>
          </wp:anchor>
        </w:drawing>
      </w:r>
    </w:p>
    <w:p w14:paraId="6DF48CCD">
      <w:pPr>
        <w:keepNext w:val="0"/>
        <w:keepLines w:val="0"/>
        <w:pageBreakBefore w:val="0"/>
        <w:widowControl w:val="0"/>
        <w:tabs>
          <w:tab w:val="left" w:pos="653"/>
        </w:tabs>
        <w:kinsoku/>
        <w:wordWrap/>
        <w:overflowPunct/>
        <w:topLinePunct w:val="0"/>
        <w:autoSpaceDE/>
        <w:autoSpaceDN/>
        <w:bidi w:val="0"/>
        <w:adjustRightInd/>
        <w:snapToGrid/>
        <w:spacing w:line="510" w:lineRule="exact"/>
        <w:ind w:left="0" w:firstLine="672" w:firstLineChars="200"/>
        <w:jc w:val="both"/>
        <w:textAlignment w:val="auto"/>
        <w:outlineLvl w:val="1"/>
        <w:rPr>
          <w:rFonts w:hint="eastAsia" w:ascii="楷体" w:hAnsi="楷体" w:eastAsia="楷体" w:cs="楷体"/>
          <w:b w:val="0"/>
          <w:bCs w:val="0"/>
          <w:color w:val="auto"/>
          <w:spacing w:val="8"/>
          <w:sz w:val="32"/>
          <w:szCs w:val="32"/>
          <w:highlight w:val="none"/>
          <w:lang w:eastAsia="zh-CN"/>
        </w:rPr>
      </w:pPr>
      <w:bookmarkStart w:id="6" w:name="_Toc30320"/>
      <w:r>
        <w:rPr>
          <w:rFonts w:hint="eastAsia" w:ascii="楷体" w:hAnsi="楷体" w:eastAsia="楷体" w:cs="楷体"/>
          <w:b w:val="0"/>
          <w:bCs w:val="0"/>
          <w:color w:val="auto"/>
          <w:spacing w:val="8"/>
          <w:sz w:val="32"/>
          <w:szCs w:val="32"/>
          <w:highlight w:val="none"/>
          <w:lang w:eastAsia="zh-CN"/>
        </w:rPr>
        <w:t>（五）司法鉴定情况</w:t>
      </w:r>
      <w:bookmarkEnd w:id="6"/>
    </w:p>
    <w:p w14:paraId="398EAF3D">
      <w:pPr>
        <w:keepNext w:val="0"/>
        <w:keepLines w:val="0"/>
        <w:pageBreakBefore w:val="0"/>
        <w:widowControl w:val="0"/>
        <w:tabs>
          <w:tab w:val="left" w:pos="653"/>
        </w:tabs>
        <w:kinsoku/>
        <w:wordWrap/>
        <w:overflowPunct/>
        <w:topLinePunct w:val="0"/>
        <w:autoSpaceDE/>
        <w:autoSpaceDN/>
        <w:bidi w:val="0"/>
        <w:adjustRightInd/>
        <w:snapToGrid/>
        <w:spacing w:line="510" w:lineRule="exact"/>
        <w:ind w:left="0" w:firstLine="640" w:firstLineChars="200"/>
        <w:jc w:val="both"/>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2025年8月1日，铁力市公安司法鉴定中心受铁力市公安局年丰派出所委托，对孙立海尸体进行解剖检验，出具了“（铁）公（刑技）鉴（法病）字〔2025〕31号”鉴定书，鉴定意见：“孙立海符合电击致死”。</w:t>
      </w:r>
    </w:p>
    <w:p w14:paraId="7E95B8BB">
      <w:pPr>
        <w:keepNext w:val="0"/>
        <w:keepLines w:val="0"/>
        <w:pageBreakBefore w:val="0"/>
        <w:widowControl w:val="0"/>
        <w:tabs>
          <w:tab w:val="left" w:pos="653"/>
        </w:tabs>
        <w:kinsoku/>
        <w:wordWrap/>
        <w:overflowPunct/>
        <w:topLinePunct w:val="0"/>
        <w:autoSpaceDE/>
        <w:autoSpaceDN/>
        <w:bidi w:val="0"/>
        <w:adjustRightInd/>
        <w:snapToGrid/>
        <w:spacing w:line="510" w:lineRule="exact"/>
        <w:ind w:left="0" w:firstLine="672" w:firstLineChars="200"/>
        <w:jc w:val="both"/>
        <w:textAlignment w:val="auto"/>
        <w:outlineLvl w:val="1"/>
        <w:rPr>
          <w:rFonts w:hint="eastAsia" w:ascii="楷体" w:hAnsi="楷体" w:eastAsia="楷体" w:cs="楷体"/>
          <w:b w:val="0"/>
          <w:bCs w:val="0"/>
          <w:color w:val="auto"/>
          <w:spacing w:val="8"/>
          <w:sz w:val="32"/>
          <w:szCs w:val="32"/>
          <w:highlight w:val="none"/>
          <w:lang w:eastAsia="zh-CN"/>
        </w:rPr>
      </w:pPr>
      <w:bookmarkStart w:id="7" w:name="_Toc14569"/>
      <w:r>
        <w:rPr>
          <w:rFonts w:hint="eastAsia" w:ascii="楷体" w:hAnsi="楷体" w:eastAsia="楷体" w:cs="楷体"/>
          <w:b w:val="0"/>
          <w:bCs w:val="0"/>
          <w:color w:val="auto"/>
          <w:spacing w:val="8"/>
          <w:sz w:val="32"/>
          <w:szCs w:val="32"/>
          <w:highlight w:val="none"/>
          <w:lang w:eastAsia="zh-CN"/>
        </w:rPr>
        <w:t>（六）事故信息接报情况</w:t>
      </w:r>
      <w:bookmarkEnd w:id="7"/>
    </w:p>
    <w:p w14:paraId="7F6DCC6E">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40" w:firstLineChars="200"/>
        <w:textAlignment w:val="baseline"/>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2025年6月27日8点50分，120指挥中心接到永丰村报警电话，在9点09分到达现场。120到达事故发生现场时，发现成年男性患者孙某仰卧于洗平贝机旁地面上，无意识无呼吸，颈动脉未触及，心电图呈等电位线，宣布临床死亡。</w:t>
      </w:r>
    </w:p>
    <w:p w14:paraId="5CC1289D">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40" w:firstLineChars="200"/>
        <w:textAlignment w:val="baseline"/>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2025年6月27日8时57分，铁力市公安局年丰派出所接110指挥中心警情：报警人李闯（雇主）报警称位于铁力市年丰乡永丰村南侧洗平贝场地有人死亡。同日，铁力市公安局将事故线索上报铁力市委、市政府。</w:t>
      </w:r>
    </w:p>
    <w:p w14:paraId="2045CF6B">
      <w:pPr>
        <w:keepNext w:val="0"/>
        <w:keepLines w:val="0"/>
        <w:pageBreakBefore w:val="0"/>
        <w:widowControl w:val="0"/>
        <w:wordWrap/>
        <w:overflowPunct/>
        <w:topLinePunct w:val="0"/>
        <w:bidi w:val="0"/>
        <w:spacing w:line="510" w:lineRule="exact"/>
        <w:ind w:firstLine="668" w:firstLineChars="200"/>
        <w:outlineLvl w:val="0"/>
        <w:rPr>
          <w:rFonts w:hint="eastAsia" w:ascii="黑体" w:hAnsi="黑体" w:eastAsia="黑体" w:cs="黑体"/>
          <w:color w:val="auto"/>
          <w:sz w:val="32"/>
          <w:szCs w:val="32"/>
          <w:highlight w:val="none"/>
        </w:rPr>
      </w:pPr>
      <w:bookmarkStart w:id="8" w:name="_Toc13874"/>
      <w:r>
        <w:rPr>
          <w:rFonts w:ascii="黑体" w:hAnsi="黑体" w:eastAsia="黑体" w:cs="黑体"/>
          <w:color w:val="auto"/>
          <w:spacing w:val="7"/>
          <w:sz w:val="32"/>
          <w:szCs w:val="32"/>
          <w:highlight w:val="none"/>
        </w:rPr>
        <w:t>二、事故原因</w:t>
      </w:r>
      <w:bookmarkEnd w:id="8"/>
    </w:p>
    <w:p w14:paraId="076F73CE">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56" w:firstLineChars="200"/>
        <w:textAlignment w:val="baseline"/>
        <w:outlineLvl w:val="1"/>
        <w:rPr>
          <w:rFonts w:hint="eastAsia" w:ascii="楷体" w:hAnsi="楷体" w:eastAsia="楷体" w:cs="楷体"/>
          <w:color w:val="auto"/>
          <w:sz w:val="32"/>
          <w:szCs w:val="32"/>
          <w:highlight w:val="none"/>
        </w:rPr>
      </w:pPr>
      <w:bookmarkStart w:id="9" w:name="_Toc16429"/>
      <w:r>
        <w:rPr>
          <w:rFonts w:ascii="楷体" w:hAnsi="楷体" w:eastAsia="楷体" w:cs="楷体"/>
          <w:color w:val="auto"/>
          <w:spacing w:val="4"/>
          <w:sz w:val="32"/>
          <w:szCs w:val="32"/>
          <w:highlight w:val="none"/>
        </w:rPr>
        <w:t>（一）直接原因</w:t>
      </w:r>
      <w:bookmarkEnd w:id="9"/>
    </w:p>
    <w:p w14:paraId="6F508BD5">
      <w:pPr>
        <w:keepNext w:val="0"/>
        <w:keepLines w:val="0"/>
        <w:pageBreakBefore w:val="0"/>
        <w:widowControl w:val="0"/>
        <w:kinsoku w:val="0"/>
        <w:wordWrap/>
        <w:overflowPunct/>
        <w:topLinePunct w:val="0"/>
        <w:autoSpaceDE w:val="0"/>
        <w:autoSpaceDN w:val="0"/>
        <w:bidi w:val="0"/>
        <w:adjustRightInd w:val="0"/>
        <w:snapToGrid w:val="0"/>
        <w:spacing w:line="510" w:lineRule="exact"/>
        <w:ind w:left="2" w:right="135" w:firstLine="676" w:firstLineChars="200"/>
        <w:textAlignment w:val="baseline"/>
        <w:rPr>
          <w:rFonts w:hint="eastAsia" w:ascii="仿宋" w:hAnsi="仿宋" w:eastAsia="仿宋" w:cs="仿宋"/>
          <w:color w:val="auto"/>
          <w:spacing w:val="9"/>
          <w:sz w:val="32"/>
          <w:szCs w:val="32"/>
          <w:highlight w:val="none"/>
          <w:lang w:eastAsia="zh-CN"/>
        </w:rPr>
      </w:pPr>
      <w:r>
        <w:rPr>
          <w:rFonts w:hint="eastAsia" w:ascii="仿宋" w:hAnsi="仿宋" w:eastAsia="仿宋" w:cs="仿宋"/>
          <w:color w:val="auto"/>
          <w:spacing w:val="9"/>
          <w:sz w:val="32"/>
          <w:szCs w:val="32"/>
          <w:highlight w:val="none"/>
          <w:lang w:eastAsia="zh-CN"/>
        </w:rPr>
        <w:t>“6·27”事故调查组经调查认定，事故的直接原因是平贝清洗装置电气线路铺设不规范，且在电气线路破损后，线芯裸露部分未及时修复，造成漏电，致工作人员触电身亡。“6·27”事故调查组对事故发生原因进行分析：孙立海在经过平贝清洗装置北侧时，右脚触及带电的裸露线芯，形成“漏电区→右脚→人体→左手→头部→铁板→大地”的完整通电回路，电流瞬间通过人体，导致其触电身亡。</w:t>
      </w:r>
    </w:p>
    <w:p w14:paraId="30B96B12">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60" w:firstLineChars="200"/>
        <w:textAlignment w:val="baseline"/>
        <w:outlineLvl w:val="1"/>
        <w:rPr>
          <w:rFonts w:hint="eastAsia" w:ascii="楷体" w:hAnsi="楷体" w:eastAsia="楷体" w:cs="楷体"/>
          <w:color w:val="auto"/>
          <w:sz w:val="32"/>
          <w:szCs w:val="32"/>
          <w:highlight w:val="none"/>
          <w:lang w:eastAsia="zh-CN"/>
        </w:rPr>
      </w:pPr>
      <w:bookmarkStart w:id="10" w:name="_Toc27881"/>
      <w:r>
        <w:rPr>
          <w:rFonts w:ascii="楷体" w:hAnsi="楷体" w:eastAsia="楷体" w:cs="楷体"/>
          <w:color w:val="auto"/>
          <w:spacing w:val="5"/>
          <w:sz w:val="32"/>
          <w:szCs w:val="32"/>
          <w:highlight w:val="none"/>
          <w:lang w:eastAsia="zh-CN"/>
        </w:rPr>
        <w:t>（二）直接原因分析</w:t>
      </w:r>
      <w:bookmarkEnd w:id="10"/>
    </w:p>
    <w:p w14:paraId="0E4D82DB">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32" w:firstLineChars="200"/>
        <w:textAlignment w:val="baseline"/>
        <w:outlineLvl w:val="9"/>
        <w:rPr>
          <w:rFonts w:hint="eastAsia" w:ascii="仿宋" w:hAnsi="仿宋" w:eastAsia="仿宋" w:cs="仿宋"/>
          <w:color w:val="auto"/>
          <w:spacing w:val="-2"/>
          <w:sz w:val="32"/>
          <w:szCs w:val="32"/>
          <w:highlight w:val="none"/>
          <w:lang w:eastAsia="zh-CN"/>
        </w:rPr>
      </w:pPr>
      <w:r>
        <w:rPr>
          <w:rFonts w:hint="eastAsia" w:ascii="仿宋" w:hAnsi="仿宋" w:eastAsia="仿宋" w:cs="仿宋"/>
          <w:color w:val="auto"/>
          <w:spacing w:val="-2"/>
          <w:sz w:val="32"/>
          <w:szCs w:val="32"/>
          <w:highlight w:val="none"/>
          <w:lang w:eastAsia="zh-CN"/>
        </w:rPr>
        <w:t>1.调查组通过现场勘查、调取监控、查阅资料、询问当事人等调查，对孙立海电击致死进行分析，认为此起事故发生与李闯平贝服务部用电制度不健全、现场无安全警示标志、经营者和相关当事人用电安全意识淡薄等原因密切相关。</w:t>
      </w:r>
    </w:p>
    <w:p w14:paraId="0F06409D">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32" w:firstLineChars="200"/>
        <w:textAlignment w:val="baseline"/>
        <w:outlineLvl w:val="9"/>
        <w:rPr>
          <w:rFonts w:hint="eastAsia" w:ascii="仿宋" w:hAnsi="仿宋" w:eastAsia="仿宋" w:cs="仿宋"/>
          <w:color w:val="auto"/>
          <w:spacing w:val="-2"/>
          <w:sz w:val="32"/>
          <w:szCs w:val="32"/>
          <w:highlight w:val="none"/>
          <w:lang w:eastAsia="zh-CN"/>
        </w:rPr>
      </w:pPr>
      <w:r>
        <w:rPr>
          <w:rFonts w:hint="eastAsia" w:ascii="仿宋" w:hAnsi="仿宋" w:eastAsia="仿宋" w:cs="仿宋"/>
          <w:color w:val="auto"/>
          <w:spacing w:val="-2"/>
          <w:sz w:val="32"/>
          <w:szCs w:val="32"/>
          <w:highlight w:val="none"/>
          <w:lang w:eastAsia="zh-CN"/>
        </w:rPr>
        <w:t>2.孙立海在经过平贝清洗装置北侧时，形成“漏电区→右脚→人体→左手→头部→铁板→大地”的完整通电回路，电流瞬间通过人体，导致其触电身亡。</w:t>
      </w:r>
    </w:p>
    <w:p w14:paraId="7FD4F7CF">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72" w:firstLineChars="200"/>
        <w:textAlignment w:val="baseline"/>
        <w:outlineLvl w:val="0"/>
        <w:rPr>
          <w:rFonts w:hint="eastAsia" w:ascii="黑体" w:hAnsi="黑体" w:eastAsia="黑体" w:cs="黑体"/>
          <w:color w:val="auto"/>
          <w:sz w:val="32"/>
          <w:szCs w:val="32"/>
          <w:highlight w:val="none"/>
          <w:lang w:eastAsia="zh-CN"/>
        </w:rPr>
      </w:pPr>
      <w:bookmarkStart w:id="11" w:name="_Toc22047"/>
      <w:r>
        <w:rPr>
          <w:rFonts w:ascii="黑体" w:hAnsi="黑体" w:eastAsia="黑体" w:cs="黑体"/>
          <w:color w:val="auto"/>
          <w:spacing w:val="8"/>
          <w:sz w:val="32"/>
          <w:szCs w:val="32"/>
          <w:highlight w:val="none"/>
          <w:lang w:eastAsia="zh-CN"/>
        </w:rPr>
        <w:t>三、有关责任单位存在的问题</w:t>
      </w:r>
      <w:bookmarkEnd w:id="11"/>
    </w:p>
    <w:p w14:paraId="1A51F1C4">
      <w:pPr>
        <w:keepNext w:val="0"/>
        <w:keepLines w:val="0"/>
        <w:pageBreakBefore w:val="0"/>
        <w:widowControl w:val="0"/>
        <w:kinsoku w:val="0"/>
        <w:wordWrap/>
        <w:overflowPunct/>
        <w:topLinePunct w:val="0"/>
        <w:autoSpaceDE w:val="0"/>
        <w:autoSpaceDN w:val="0"/>
        <w:bidi w:val="0"/>
        <w:adjustRightInd w:val="0"/>
        <w:snapToGrid w:val="0"/>
        <w:spacing w:line="510" w:lineRule="exact"/>
        <w:ind w:firstLine="656" w:firstLineChars="200"/>
        <w:textAlignment w:val="baseline"/>
        <w:outlineLvl w:val="1"/>
        <w:rPr>
          <w:rFonts w:hint="eastAsia" w:ascii="楷体" w:hAnsi="楷体" w:eastAsia="楷体" w:cs="楷体"/>
          <w:color w:val="auto"/>
          <w:spacing w:val="4"/>
          <w:sz w:val="32"/>
          <w:szCs w:val="32"/>
          <w:highlight w:val="none"/>
          <w:lang w:eastAsia="zh-CN"/>
        </w:rPr>
      </w:pPr>
      <w:bookmarkStart w:id="12" w:name="_Toc7666"/>
      <w:r>
        <w:rPr>
          <w:rFonts w:hint="eastAsia" w:ascii="楷体" w:hAnsi="楷体" w:eastAsia="楷体" w:cs="楷体"/>
          <w:color w:val="auto"/>
          <w:spacing w:val="4"/>
          <w:sz w:val="32"/>
          <w:szCs w:val="32"/>
          <w:highlight w:val="none"/>
          <w:lang w:eastAsia="zh-CN"/>
        </w:rPr>
        <w:t>（</w:t>
      </w:r>
      <w:r>
        <w:rPr>
          <w:rFonts w:hint="eastAsia" w:ascii="楷体" w:hAnsi="楷体" w:eastAsia="楷体" w:cs="楷体"/>
          <w:color w:val="auto"/>
          <w:spacing w:val="4"/>
          <w:sz w:val="32"/>
          <w:szCs w:val="32"/>
          <w:highlight w:val="none"/>
          <w:lang w:val="en-US" w:eastAsia="zh-CN"/>
        </w:rPr>
        <w:t>一</w:t>
      </w:r>
      <w:r>
        <w:rPr>
          <w:rFonts w:hint="eastAsia" w:ascii="楷体" w:hAnsi="楷体" w:eastAsia="楷体" w:cs="楷体"/>
          <w:color w:val="auto"/>
          <w:spacing w:val="4"/>
          <w:sz w:val="32"/>
          <w:szCs w:val="32"/>
          <w:highlight w:val="none"/>
          <w:lang w:eastAsia="zh-CN"/>
        </w:rPr>
        <w:t>）铁力市李闯平贝初加工服务部</w:t>
      </w:r>
      <w:bookmarkEnd w:id="12"/>
    </w:p>
    <w:p w14:paraId="7AA5E4B4">
      <w:pPr>
        <w:keepNext w:val="0"/>
        <w:keepLines w:val="0"/>
        <w:pageBreakBefore w:val="0"/>
        <w:widowControl w:val="0"/>
        <w:kinsoku w:val="0"/>
        <w:wordWrap/>
        <w:overflowPunct/>
        <w:topLinePunct w:val="0"/>
        <w:autoSpaceDE w:val="0"/>
        <w:autoSpaceDN w:val="0"/>
        <w:bidi w:val="0"/>
        <w:adjustRightInd w:val="0"/>
        <w:snapToGrid w:val="0"/>
        <w:spacing w:line="510" w:lineRule="exact"/>
        <w:ind w:left="21" w:firstLine="659" w:firstLineChars="200"/>
        <w:jc w:val="both"/>
        <w:textAlignment w:val="baseline"/>
        <w:rPr>
          <w:rFonts w:hint="eastAsia" w:ascii="仿宋" w:hAnsi="仿宋" w:eastAsia="仿宋" w:cs="仿宋"/>
          <w:color w:val="auto"/>
          <w:spacing w:val="4"/>
          <w:sz w:val="32"/>
          <w:szCs w:val="32"/>
          <w:highlight w:val="none"/>
          <w:lang w:eastAsia="zh-CN"/>
        </w:rPr>
      </w:pPr>
      <w:r>
        <w:rPr>
          <w:rFonts w:hint="eastAsia" w:ascii="仿宋" w:hAnsi="仿宋" w:eastAsia="仿宋" w:cs="仿宋"/>
          <w:b/>
          <w:bCs/>
          <w:color w:val="auto"/>
          <w:spacing w:val="4"/>
          <w:sz w:val="32"/>
          <w:szCs w:val="32"/>
          <w:highlight w:val="none"/>
          <w:lang w:eastAsia="zh-CN"/>
        </w:rPr>
        <w:t>一是</w:t>
      </w:r>
      <w:r>
        <w:rPr>
          <w:rFonts w:hint="eastAsia" w:ascii="仿宋" w:hAnsi="仿宋" w:eastAsia="仿宋" w:cs="仿宋"/>
          <w:color w:val="auto"/>
          <w:spacing w:val="4"/>
          <w:sz w:val="32"/>
          <w:szCs w:val="32"/>
          <w:highlight w:val="none"/>
          <w:lang w:eastAsia="zh-CN"/>
        </w:rPr>
        <w:t>安全生产管理职责未落实。李闯平贝服务部主要负责人未履行安全生产“第一责任人”的法定安全生产管理职责，未将安全生产纳入日常管理重点，对服务部的地面上电源线敷设不规范、电气线路破损等安全隐患未及时整改，未及时更换破损的电气线路，导致作业环境存在安全隐患。违反《中华人民共和国安全生产法》第二十一条第一款第（一）（二）（三）（五）</w:t>
      </w:r>
      <w:r>
        <w:rPr>
          <w:rFonts w:hint="eastAsia" w:ascii="仿宋" w:hAnsi="仿宋" w:eastAsia="仿宋" w:cs="仿宋"/>
          <w:color w:val="auto"/>
          <w:spacing w:val="4"/>
          <w:sz w:val="32"/>
          <w:szCs w:val="32"/>
          <w:highlight w:val="none"/>
          <w:vertAlign w:val="subscript"/>
          <w:lang w:eastAsia="zh-CN"/>
        </w:rPr>
        <w:t>1</w:t>
      </w:r>
      <w:r>
        <w:rPr>
          <w:rFonts w:hint="eastAsia" w:ascii="仿宋" w:hAnsi="仿宋" w:eastAsia="仿宋" w:cs="仿宋"/>
          <w:color w:val="auto"/>
          <w:spacing w:val="4"/>
          <w:sz w:val="32"/>
          <w:szCs w:val="32"/>
          <w:highlight w:val="none"/>
          <w:lang w:eastAsia="zh-CN"/>
        </w:rPr>
        <w:t>项规定。</w:t>
      </w:r>
    </w:p>
    <w:p w14:paraId="5BE28F34">
      <w:pPr>
        <w:keepNext w:val="0"/>
        <w:keepLines w:val="0"/>
        <w:pageBreakBefore w:val="0"/>
        <w:widowControl w:val="0"/>
        <w:kinsoku w:val="0"/>
        <w:wordWrap/>
        <w:overflowPunct/>
        <w:topLinePunct w:val="0"/>
        <w:autoSpaceDE w:val="0"/>
        <w:autoSpaceDN w:val="0"/>
        <w:bidi w:val="0"/>
        <w:adjustRightInd w:val="0"/>
        <w:snapToGrid w:val="0"/>
        <w:spacing w:line="510" w:lineRule="exact"/>
        <w:ind w:left="21" w:firstLine="659" w:firstLineChars="200"/>
        <w:jc w:val="both"/>
        <w:textAlignment w:val="baseline"/>
        <w:rPr>
          <w:rFonts w:hint="eastAsia" w:ascii="仿宋" w:hAnsi="仿宋" w:eastAsia="仿宋" w:cs="仿宋"/>
          <w:color w:val="auto"/>
          <w:spacing w:val="4"/>
          <w:sz w:val="32"/>
          <w:szCs w:val="32"/>
          <w:highlight w:val="none"/>
          <w:lang w:eastAsia="zh-CN"/>
        </w:rPr>
      </w:pPr>
      <w:r>
        <w:rPr>
          <w:rFonts w:hint="eastAsia" w:ascii="仿宋" w:hAnsi="仿宋" w:eastAsia="仿宋" w:cs="仿宋"/>
          <w:b/>
          <w:bCs/>
          <w:color w:val="auto"/>
          <w:spacing w:val="4"/>
          <w:sz w:val="32"/>
          <w:szCs w:val="32"/>
          <w:highlight w:val="none"/>
          <w:lang w:eastAsia="zh-CN"/>
        </w:rPr>
        <w:t>二是</w:t>
      </w:r>
      <w:r>
        <w:rPr>
          <w:rFonts w:hint="eastAsia" w:ascii="仿宋" w:hAnsi="仿宋" w:eastAsia="仿宋" w:cs="仿宋"/>
          <w:color w:val="auto"/>
          <w:spacing w:val="4"/>
          <w:sz w:val="32"/>
          <w:szCs w:val="32"/>
          <w:highlight w:val="none"/>
          <w:lang w:eastAsia="zh-CN"/>
        </w:rPr>
        <w:t>安全管理制度不健全、执行不到位。李闯平贝服务部未建立完善的电气设备安全管理核心安全管理制度，无法对生产作业形成有效约束，安全管理工作无章可循。违反《中华人民共和国安全生产法》第二十二条</w:t>
      </w:r>
      <w:r>
        <w:rPr>
          <w:rFonts w:hint="eastAsia" w:ascii="仿宋" w:hAnsi="仿宋" w:eastAsia="仿宋" w:cs="仿宋"/>
          <w:color w:val="auto"/>
          <w:spacing w:val="4"/>
          <w:sz w:val="32"/>
          <w:szCs w:val="32"/>
          <w:highlight w:val="none"/>
          <w:vertAlign w:val="subscript"/>
          <w:lang w:eastAsia="zh-CN"/>
        </w:rPr>
        <w:t>2</w:t>
      </w:r>
      <w:r>
        <w:rPr>
          <w:rFonts w:hint="eastAsia" w:ascii="仿宋" w:hAnsi="仿宋" w:eastAsia="仿宋" w:cs="仿宋"/>
          <w:color w:val="auto"/>
          <w:spacing w:val="4"/>
          <w:sz w:val="32"/>
          <w:szCs w:val="32"/>
          <w:highlight w:val="none"/>
          <w:lang w:eastAsia="zh-CN"/>
        </w:rPr>
        <w:t>规定。</w:t>
      </w:r>
    </w:p>
    <w:p w14:paraId="481C0F64">
      <w:pPr>
        <w:keepNext w:val="0"/>
        <w:keepLines w:val="0"/>
        <w:pageBreakBefore w:val="0"/>
        <w:widowControl w:val="0"/>
        <w:kinsoku w:val="0"/>
        <w:wordWrap/>
        <w:overflowPunct/>
        <w:topLinePunct w:val="0"/>
        <w:autoSpaceDE w:val="0"/>
        <w:autoSpaceDN w:val="0"/>
        <w:bidi w:val="0"/>
        <w:adjustRightInd w:val="0"/>
        <w:snapToGrid w:val="0"/>
        <w:spacing w:line="510" w:lineRule="exact"/>
        <w:ind w:left="21" w:firstLine="659" w:firstLineChars="200"/>
        <w:jc w:val="both"/>
        <w:textAlignment w:val="baseline"/>
        <w:rPr>
          <w:rFonts w:hint="eastAsia" w:ascii="仿宋" w:hAnsi="仿宋" w:eastAsia="仿宋" w:cs="仿宋"/>
          <w:color w:val="auto"/>
          <w:spacing w:val="4"/>
          <w:sz w:val="32"/>
          <w:szCs w:val="32"/>
          <w:highlight w:val="none"/>
          <w:lang w:eastAsia="zh-CN"/>
        </w:rPr>
      </w:pPr>
      <w:r>
        <w:rPr>
          <w:rFonts w:hint="eastAsia" w:ascii="仿宋" w:hAnsi="仿宋" w:eastAsia="仿宋" w:cs="仿宋"/>
          <w:b/>
          <w:bCs/>
          <w:color w:val="auto"/>
          <w:spacing w:val="4"/>
          <w:sz w:val="32"/>
          <w:szCs w:val="32"/>
          <w:highlight w:val="none"/>
          <w:lang w:eastAsia="zh-CN"/>
        </w:rPr>
        <w:t>三是</w:t>
      </w:r>
      <w:r>
        <w:rPr>
          <w:rFonts w:hint="eastAsia" w:ascii="仿宋" w:hAnsi="仿宋" w:eastAsia="仿宋" w:cs="仿宋"/>
          <w:color w:val="auto"/>
          <w:spacing w:val="4"/>
          <w:sz w:val="32"/>
          <w:szCs w:val="32"/>
          <w:highlight w:val="none"/>
          <w:lang w:eastAsia="zh-CN"/>
        </w:rPr>
        <w:t>安全培训制度未落实。李闯平贝服务部未对员工进行</w:t>
      </w:r>
    </w:p>
    <w:p w14:paraId="0FD81F64">
      <w:pPr>
        <w:keepNext w:val="0"/>
        <w:keepLines w:val="0"/>
        <w:pageBreakBefore w:val="0"/>
        <w:widowControl w:val="0"/>
        <w:kinsoku w:val="0"/>
        <w:wordWrap/>
        <w:overflowPunct/>
        <w:topLinePunct w:val="0"/>
        <w:autoSpaceDE w:val="0"/>
        <w:autoSpaceDN w:val="0"/>
        <w:bidi w:val="0"/>
        <w:adjustRightInd w:val="0"/>
        <w:snapToGrid w:val="0"/>
        <w:spacing w:before="0" w:beforeLines="50" w:line="560" w:lineRule="exact"/>
        <w:ind w:right="130"/>
        <w:textAlignment w:val="baseline"/>
        <w:rPr>
          <w:rFonts w:hint="eastAsia" w:ascii="Calibri" w:hAnsi="Calibri" w:eastAsia="宋体" w:cs="Calibri"/>
          <w:b w:val="0"/>
          <w:bCs w:val="0"/>
          <w:color w:val="auto"/>
          <w:sz w:val="24"/>
          <w:szCs w:val="24"/>
          <w:highlight w:val="none"/>
          <w:lang w:eastAsia="zh-CN"/>
        </w:rPr>
      </w:pPr>
      <w:r>
        <w:rPr>
          <w:rFonts w:hint="eastAsia" w:ascii="Calibri" w:hAnsi="Calibri" w:eastAsia="宋体" w:cs="Calibri"/>
          <w:b w:val="0"/>
          <w:bCs w:val="0"/>
          <w:color w:val="auto"/>
          <w:sz w:val="24"/>
          <w:szCs w:val="24"/>
          <w:highlight w:val="none"/>
          <w:lang w:eastAsia="zh-CN"/>
        </w:rPr>
        <w:t>————————————————————————————————————</w:t>
      </w:r>
    </w:p>
    <w:p w14:paraId="31F41659">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00" w:firstLineChars="200"/>
        <w:textAlignment w:val="baseline"/>
        <w:outlineLvl w:val="9"/>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1.《中华人民共和国安全生产法》第二十一条 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五）组织建立并落实安 全风险分级管控和隐患排查治理双重预防工作机制，督促、检查本单位的安全生产工作，及时消除生产安全事故隐患。</w:t>
      </w:r>
    </w:p>
    <w:p w14:paraId="44A09021">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00" w:firstLineChars="200"/>
        <w:textAlignment w:val="baseline"/>
        <w:outlineLvl w:val="9"/>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2.《中华人民共和国安全生产法》第二十二条 生产经营单位的全员安全生产责任制应当明确各岗位的责任人员、责任范围和考核标准等内容。</w:t>
      </w:r>
    </w:p>
    <w:p w14:paraId="53282E64">
      <w:pPr>
        <w:keepNext w:val="0"/>
        <w:keepLines w:val="0"/>
        <w:pageBreakBefore w:val="0"/>
        <w:widowControl w:val="0"/>
        <w:kinsoku w:val="0"/>
        <w:wordWrap/>
        <w:overflowPunct/>
        <w:topLinePunct w:val="0"/>
        <w:autoSpaceDE w:val="0"/>
        <w:autoSpaceDN w:val="0"/>
        <w:bidi w:val="0"/>
        <w:adjustRightInd w:val="0"/>
        <w:snapToGrid w:val="0"/>
        <w:spacing w:line="500" w:lineRule="exact"/>
        <w:jc w:val="both"/>
        <w:textAlignment w:val="baseline"/>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系统性、针对性的安全生产教育和培训，尤其未就电气安全知识进行培训。从业人员作业中无法识别和规避风险。违反《中华人民共和国安全生产法》第二十八条第一款</w:t>
      </w:r>
      <w:r>
        <w:rPr>
          <w:rFonts w:hint="eastAsia" w:ascii="仿宋" w:hAnsi="仿宋" w:eastAsia="仿宋" w:cs="仿宋"/>
          <w:color w:val="auto"/>
          <w:spacing w:val="4"/>
          <w:sz w:val="32"/>
          <w:szCs w:val="32"/>
          <w:highlight w:val="none"/>
          <w:vertAlign w:val="subscript"/>
          <w:lang w:eastAsia="zh-CN"/>
        </w:rPr>
        <w:t>1</w:t>
      </w:r>
      <w:r>
        <w:rPr>
          <w:rFonts w:hint="eastAsia" w:ascii="仿宋" w:hAnsi="仿宋" w:eastAsia="仿宋" w:cs="仿宋"/>
          <w:color w:val="auto"/>
          <w:spacing w:val="4"/>
          <w:sz w:val="32"/>
          <w:szCs w:val="32"/>
          <w:highlight w:val="none"/>
          <w:lang w:eastAsia="zh-CN"/>
        </w:rPr>
        <w:t>规定。</w:t>
      </w:r>
    </w:p>
    <w:p w14:paraId="1B11BDF2">
      <w:pPr>
        <w:keepNext w:val="0"/>
        <w:keepLines w:val="0"/>
        <w:pageBreakBefore w:val="0"/>
        <w:widowControl w:val="0"/>
        <w:kinsoku w:val="0"/>
        <w:wordWrap/>
        <w:overflowPunct/>
        <w:topLinePunct w:val="0"/>
        <w:autoSpaceDE w:val="0"/>
        <w:autoSpaceDN w:val="0"/>
        <w:bidi w:val="0"/>
        <w:adjustRightInd w:val="0"/>
        <w:snapToGrid w:val="0"/>
        <w:spacing w:line="500" w:lineRule="exact"/>
        <w:ind w:left="21" w:firstLine="659" w:firstLineChars="200"/>
        <w:jc w:val="both"/>
        <w:textAlignment w:val="baseline"/>
        <w:rPr>
          <w:rFonts w:hint="eastAsia" w:ascii="仿宋" w:hAnsi="仿宋" w:eastAsia="仿宋" w:cs="仿宋"/>
          <w:color w:val="auto"/>
          <w:spacing w:val="4"/>
          <w:sz w:val="32"/>
          <w:szCs w:val="32"/>
          <w:highlight w:val="none"/>
          <w:lang w:eastAsia="zh-CN"/>
        </w:rPr>
      </w:pPr>
      <w:r>
        <w:rPr>
          <w:rFonts w:hint="eastAsia" w:ascii="仿宋" w:hAnsi="仿宋" w:eastAsia="仿宋" w:cs="仿宋"/>
          <w:b/>
          <w:bCs/>
          <w:color w:val="auto"/>
          <w:spacing w:val="4"/>
          <w:sz w:val="32"/>
          <w:szCs w:val="32"/>
          <w:highlight w:val="none"/>
          <w:lang w:eastAsia="zh-CN"/>
        </w:rPr>
        <w:t>四是</w:t>
      </w:r>
      <w:r>
        <w:rPr>
          <w:rFonts w:hint="eastAsia" w:ascii="仿宋" w:hAnsi="仿宋" w:eastAsia="仿宋" w:cs="仿宋"/>
          <w:color w:val="auto"/>
          <w:spacing w:val="4"/>
          <w:sz w:val="32"/>
          <w:szCs w:val="32"/>
          <w:highlight w:val="none"/>
          <w:lang w:eastAsia="zh-CN"/>
        </w:rPr>
        <w:t>设备维护保养缺失。李闯平贝服务部未按规定对机器设备进行日常检查、维护和保养，对设备安全隐患排查治理不重视，任由设备问题积累。李闯平贝服务部每日生产量较大，生产设备长时间处于运转状态，没有及时停机进行日常维护和保养。违反《中华人民共和国安全生产法》</w:t>
      </w:r>
      <w:r>
        <w:rPr>
          <w:rFonts w:hint="eastAsia" w:ascii="仿宋" w:hAnsi="仿宋" w:eastAsia="仿宋" w:cs="仿宋"/>
          <w:color w:val="auto"/>
          <w:spacing w:val="4"/>
          <w:sz w:val="32"/>
          <w:szCs w:val="32"/>
          <w:highlight w:val="none"/>
          <w:vertAlign w:val="subscript"/>
          <w:lang w:eastAsia="zh-CN"/>
        </w:rPr>
        <w:t>2</w:t>
      </w:r>
      <w:r>
        <w:rPr>
          <w:rFonts w:hint="eastAsia" w:ascii="仿宋" w:hAnsi="仿宋" w:eastAsia="仿宋" w:cs="仿宋"/>
          <w:color w:val="auto"/>
          <w:spacing w:val="4"/>
          <w:sz w:val="32"/>
          <w:szCs w:val="32"/>
          <w:highlight w:val="none"/>
          <w:lang w:eastAsia="zh-CN"/>
        </w:rPr>
        <w:t>第三十六条第一款和第二款规定。</w:t>
      </w:r>
    </w:p>
    <w:p w14:paraId="6A9176C9">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640" w:firstLineChars="200"/>
        <w:textAlignment w:val="baseline"/>
        <w:outlineLvl w:val="1"/>
        <w:rPr>
          <w:rFonts w:hint="eastAsia" w:ascii="楷体" w:hAnsi="楷体" w:eastAsia="楷体" w:cs="楷体"/>
          <w:b w:val="0"/>
          <w:bCs w:val="0"/>
          <w:color w:val="auto"/>
          <w:sz w:val="32"/>
          <w:szCs w:val="32"/>
          <w:highlight w:val="none"/>
        </w:rPr>
      </w:pPr>
      <w:bookmarkStart w:id="13" w:name="_Toc1797"/>
      <w:r>
        <w:rPr>
          <w:rFonts w:hint="eastAsia" w:ascii="楷体" w:hAnsi="楷体" w:eastAsia="楷体" w:cs="楷体"/>
          <w:b w:val="0"/>
          <w:bCs w:val="0"/>
          <w:color w:val="auto"/>
          <w:sz w:val="32"/>
          <w:szCs w:val="32"/>
          <w:highlight w:val="none"/>
        </w:rPr>
        <w:t>（二）铁力农业局存在问题</w:t>
      </w:r>
      <w:bookmarkEnd w:id="13"/>
    </w:p>
    <w:p w14:paraId="53C393DE">
      <w:pPr>
        <w:keepNext w:val="0"/>
        <w:keepLines w:val="0"/>
        <w:pageBreakBefore w:val="0"/>
        <w:widowControl w:val="0"/>
        <w:kinsoku w:val="0"/>
        <w:wordWrap/>
        <w:overflowPunct/>
        <w:topLinePunct w:val="0"/>
        <w:autoSpaceDE w:val="0"/>
        <w:autoSpaceDN w:val="0"/>
        <w:bidi w:val="0"/>
        <w:adjustRightInd w:val="0"/>
        <w:snapToGrid w:val="0"/>
        <w:spacing w:line="500" w:lineRule="exact"/>
        <w:ind w:firstLine="640" w:firstLineChars="200"/>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铁力农业局作为农业领域行业主管部门，负责农产品企业安全生产监管工作，虽制定《铁力农业领域安全生产治本攻坚三年行动2025“提升年”工作方案》（下称《方案》），但未按《方案》要求加强有限空间作业环节管控、未研究制定农业领域基层安全生产工作清单，未细化完善安全生产检查标准体系，督促李闯平贝服务部落实安全生产主体责任不力，未对李闯平贝服务部开展安全生产检查工作，未发现该服务部存在安全生产管理职责未落实、安全管理制度不健全执行不到位、安全培训制度未落实、设备维护保养缺失等问题。</w:t>
      </w:r>
    </w:p>
    <w:p w14:paraId="3C776791">
      <w:pPr>
        <w:keepNext w:val="0"/>
        <w:keepLines w:val="0"/>
        <w:pageBreakBefore w:val="0"/>
        <w:widowControl w:val="0"/>
        <w:kinsoku w:val="0"/>
        <w:wordWrap/>
        <w:overflowPunct/>
        <w:topLinePunct w:val="0"/>
        <w:autoSpaceDE w:val="0"/>
        <w:autoSpaceDN w:val="0"/>
        <w:bidi w:val="0"/>
        <w:adjustRightInd w:val="0"/>
        <w:snapToGrid w:val="0"/>
        <w:spacing w:before="0" w:line="560" w:lineRule="exact"/>
        <w:ind w:right="130"/>
        <w:textAlignment w:val="baseline"/>
        <w:rPr>
          <w:rFonts w:hint="eastAsia" w:ascii="Calibri" w:hAnsi="Calibri" w:eastAsia="宋体" w:cs="Calibri"/>
          <w:b w:val="0"/>
          <w:bCs w:val="0"/>
          <w:color w:val="auto"/>
          <w:sz w:val="24"/>
          <w:szCs w:val="24"/>
          <w:highlight w:val="none"/>
          <w:lang w:eastAsia="zh-CN"/>
        </w:rPr>
      </w:pPr>
      <w:r>
        <w:rPr>
          <w:rFonts w:hint="eastAsia" w:ascii="Calibri" w:hAnsi="Calibri" w:eastAsia="宋体" w:cs="Calibri"/>
          <w:b w:val="0"/>
          <w:bCs w:val="0"/>
          <w:color w:val="auto"/>
          <w:sz w:val="24"/>
          <w:szCs w:val="24"/>
          <w:highlight w:val="none"/>
          <w:lang w:eastAsia="zh-CN"/>
        </w:rPr>
        <w:t>————————————————————————————————————</w:t>
      </w:r>
    </w:p>
    <w:p w14:paraId="0B21DBD4">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00" w:firstLineChars="200"/>
        <w:textAlignment w:val="baseline"/>
        <w:outlineLvl w:val="9"/>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1.《中华人民共和国安全生产法》第二十八条 生产经营单位应当对从业人员进行安全生产教育和培训，保证从 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4C67D150">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00" w:firstLineChars="200"/>
        <w:textAlignment w:val="baseline"/>
        <w:outlineLvl w:val="9"/>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2.《中华人民共和国安全生产法》第三十六条 安全设备的设计、制造、安装、使用、检测、维修、改造和报废，应当符合国家标准或者行业标准。生产经营单位必须对安全设备进行经常性维护、保养，并定期检测，保证正常运转。维护、保养、检测应当作好记录，并由有关人员签字。</w:t>
      </w:r>
    </w:p>
    <w:p w14:paraId="0689597D">
      <w:pPr>
        <w:keepNext w:val="0"/>
        <w:keepLines w:val="0"/>
        <w:pageBreakBefore w:val="0"/>
        <w:widowControl w:val="0"/>
        <w:kinsoku w:val="0"/>
        <w:wordWrap/>
        <w:overflowPunct/>
        <w:topLinePunct w:val="0"/>
        <w:autoSpaceDE w:val="0"/>
        <w:autoSpaceDN w:val="0"/>
        <w:bidi w:val="0"/>
        <w:adjustRightInd w:val="0"/>
        <w:snapToGrid w:val="0"/>
        <w:spacing w:line="240" w:lineRule="auto"/>
        <w:ind w:firstLine="400" w:firstLineChars="200"/>
        <w:textAlignment w:val="baseline"/>
        <w:outlineLvl w:val="9"/>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b w:val="0"/>
          <w:bCs w:val="0"/>
          <w:color w:val="auto"/>
          <w:sz w:val="20"/>
          <w:szCs w:val="20"/>
          <w:highlight w:val="none"/>
          <w:lang w:val="en-US" w:eastAsia="zh-CN"/>
        </w:rPr>
        <w:t>属地管理单位，负责辖区内安全生产监督检查工作，制定了安全生产工作方案，但是在实际工作中存在督促李闯平贝初加工服务部落实安全生产主体责任不到位，日常监督检查不严不实，未发现该企业存在安全生产管理职责未落实、安全管理制度不健全执行不到位、安全培训制度未落实等问题。</w:t>
      </w:r>
    </w:p>
    <w:p w14:paraId="4C01F728">
      <w:pPr>
        <w:keepNext w:val="0"/>
        <w:keepLines w:val="0"/>
        <w:pageBreakBefore w:val="0"/>
        <w:widowControl w:val="0"/>
        <w:kinsoku w:val="0"/>
        <w:wordWrap/>
        <w:overflowPunct/>
        <w:topLinePunct w:val="0"/>
        <w:autoSpaceDE w:val="0"/>
        <w:autoSpaceDN w:val="0"/>
        <w:bidi w:val="0"/>
        <w:adjustRightInd w:val="0"/>
        <w:snapToGrid w:val="0"/>
        <w:spacing w:line="520" w:lineRule="exact"/>
        <w:ind w:firstLine="640" w:firstLineChars="200"/>
        <w:textAlignment w:val="baseline"/>
        <w:outlineLvl w:val="1"/>
        <w:rPr>
          <w:rFonts w:hint="eastAsia" w:ascii="楷体" w:hAnsi="楷体" w:eastAsia="楷体" w:cs="楷体"/>
          <w:b w:val="0"/>
          <w:bCs w:val="0"/>
          <w:color w:val="auto"/>
          <w:sz w:val="32"/>
          <w:szCs w:val="32"/>
          <w:highlight w:val="none"/>
        </w:rPr>
      </w:pPr>
      <w:bookmarkStart w:id="14" w:name="_Toc26963"/>
      <w:r>
        <w:rPr>
          <w:rFonts w:hint="eastAsia" w:ascii="楷体" w:hAnsi="楷体" w:eastAsia="楷体" w:cs="楷体"/>
          <w:b w:val="0"/>
          <w:bCs w:val="0"/>
          <w:color w:val="auto"/>
          <w:sz w:val="32"/>
          <w:szCs w:val="32"/>
          <w:highlight w:val="none"/>
          <w:lang w:val="en-US" w:eastAsia="zh-CN"/>
        </w:rPr>
        <w:t>（三）</w:t>
      </w:r>
      <w:r>
        <w:rPr>
          <w:rFonts w:hint="eastAsia" w:ascii="楷体" w:hAnsi="楷体" w:eastAsia="楷体" w:cs="楷体"/>
          <w:b w:val="0"/>
          <w:bCs w:val="0"/>
          <w:color w:val="auto"/>
          <w:sz w:val="32"/>
          <w:szCs w:val="32"/>
          <w:highlight w:val="none"/>
        </w:rPr>
        <w:t>年丰乡政府存在问题</w:t>
      </w:r>
      <w:bookmarkEnd w:id="14"/>
    </w:p>
    <w:p w14:paraId="56B0DE8B">
      <w:pPr>
        <w:keepNext w:val="0"/>
        <w:keepLines w:val="0"/>
        <w:pageBreakBefore w:val="0"/>
        <w:widowControl w:val="0"/>
        <w:kinsoku w:val="0"/>
        <w:wordWrap/>
        <w:overflowPunct/>
        <w:topLinePunct w:val="0"/>
        <w:autoSpaceDE w:val="0"/>
        <w:autoSpaceDN w:val="0"/>
        <w:bidi w:val="0"/>
        <w:adjustRightInd w:val="0"/>
        <w:snapToGrid w:val="0"/>
        <w:spacing w:line="520" w:lineRule="exact"/>
        <w:ind w:left="23" w:firstLine="640" w:firstLineChars="200"/>
        <w:textAlignment w:val="baseline"/>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eastAsia="zh-CN"/>
        </w:rPr>
        <w:t>年丰乡政府作为李闯平贝服务部属地管理单位，负责辖区内安全生产监督检查工作，虽制定《年丰乡安全生产治本攻坚三年（2024-2026年度）实施方案》，但年丰乡政府未研究制定辖区内小微企业安全生产管理办法，监督检查工作无章可循，未对李闯平贝服务部开展安全生产检查工作，落实安全生产主体责任不到位，未发现李闯服务部存在安全生产管理职责未落实、安全管理制度不健全执行不到位、安全培训制度未落实、设备维护保养缺失等问题。</w:t>
      </w:r>
    </w:p>
    <w:p w14:paraId="75F59490">
      <w:pPr>
        <w:keepNext w:val="0"/>
        <w:keepLines w:val="0"/>
        <w:pageBreakBefore w:val="0"/>
        <w:widowControl w:val="0"/>
        <w:kinsoku w:val="0"/>
        <w:wordWrap/>
        <w:overflowPunct/>
        <w:topLinePunct w:val="0"/>
        <w:autoSpaceDE w:val="0"/>
        <w:autoSpaceDN w:val="0"/>
        <w:bidi w:val="0"/>
        <w:adjustRightInd w:val="0"/>
        <w:snapToGrid w:val="0"/>
        <w:spacing w:line="520" w:lineRule="exact"/>
        <w:ind w:firstLine="640" w:firstLineChars="200"/>
        <w:textAlignment w:val="baseline"/>
        <w:outlineLvl w:val="1"/>
        <w:rPr>
          <w:rFonts w:hint="eastAsia" w:ascii="楷体" w:hAnsi="楷体" w:eastAsia="楷体" w:cs="楷体"/>
          <w:b w:val="0"/>
          <w:bCs w:val="0"/>
          <w:color w:val="auto"/>
          <w:sz w:val="32"/>
          <w:szCs w:val="32"/>
          <w:highlight w:val="none"/>
        </w:rPr>
      </w:pPr>
      <w:bookmarkStart w:id="15" w:name="_Toc3143"/>
      <w:bookmarkStart w:id="16" w:name="_Toc9531"/>
      <w:bookmarkStart w:id="17" w:name="_Toc148"/>
      <w:bookmarkStart w:id="18" w:name="_Toc27832"/>
      <w:bookmarkStart w:id="19" w:name="_Toc6641"/>
      <w:bookmarkStart w:id="20" w:name="_Toc478"/>
      <w:r>
        <w:rPr>
          <w:rFonts w:hint="eastAsia" w:ascii="楷体" w:hAnsi="楷体" w:eastAsia="楷体" w:cs="楷体"/>
          <w:b w:val="0"/>
          <w:bCs w:val="0"/>
          <w:color w:val="auto"/>
          <w:sz w:val="32"/>
          <w:szCs w:val="32"/>
          <w:highlight w:val="none"/>
          <w:lang w:val="en-US" w:eastAsia="zh-CN"/>
        </w:rPr>
        <w:t>（四）</w:t>
      </w:r>
      <w:r>
        <w:rPr>
          <w:rFonts w:hint="eastAsia" w:ascii="楷体" w:hAnsi="楷体" w:eastAsia="楷体" w:cs="楷体"/>
          <w:b w:val="0"/>
          <w:bCs w:val="0"/>
          <w:color w:val="auto"/>
          <w:sz w:val="32"/>
          <w:szCs w:val="32"/>
          <w:highlight w:val="none"/>
        </w:rPr>
        <w:t>事故性质</w:t>
      </w:r>
      <w:bookmarkEnd w:id="15"/>
    </w:p>
    <w:p w14:paraId="192EBD7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20" w:lineRule="exact"/>
        <w:ind w:firstLine="640" w:firstLineChars="200"/>
        <w:textAlignment w:val="baseline"/>
        <w:outlineLvl w:val="9"/>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“6·27”事故调查组经调查认定，该起事故是一起因电气线路铺设不规范，线路破损后线芯裸露未及时修复，上料平台工作人员在取饮用水过程中触电导致的生产安全责任事故。</w:t>
      </w:r>
    </w:p>
    <w:bookmarkEnd w:id="16"/>
    <w:bookmarkEnd w:id="17"/>
    <w:bookmarkEnd w:id="18"/>
    <w:bookmarkEnd w:id="19"/>
    <w:p w14:paraId="47B188A3">
      <w:pPr>
        <w:keepNext w:val="0"/>
        <w:keepLines w:val="0"/>
        <w:pageBreakBefore w:val="0"/>
        <w:widowControl w:val="0"/>
        <w:kinsoku w:val="0"/>
        <w:wordWrap/>
        <w:overflowPunct/>
        <w:topLinePunct w:val="0"/>
        <w:autoSpaceDE w:val="0"/>
        <w:autoSpaceDN w:val="0"/>
        <w:bidi w:val="0"/>
        <w:adjustRightInd w:val="0"/>
        <w:snapToGrid w:val="0"/>
        <w:spacing w:line="520" w:lineRule="exact"/>
        <w:ind w:firstLine="668" w:firstLineChars="200"/>
        <w:textAlignment w:val="baseline"/>
        <w:outlineLvl w:val="0"/>
        <w:rPr>
          <w:rFonts w:ascii="黑体" w:hAnsi="黑体" w:eastAsia="黑体" w:cs="黑体"/>
          <w:color w:val="auto"/>
          <w:spacing w:val="7"/>
          <w:sz w:val="32"/>
          <w:szCs w:val="32"/>
          <w:highlight w:val="none"/>
          <w:lang w:eastAsia="zh-CN"/>
        </w:rPr>
      </w:pPr>
      <w:bookmarkStart w:id="21" w:name="_Toc7808"/>
      <w:r>
        <w:rPr>
          <w:rFonts w:ascii="黑体" w:hAnsi="黑体" w:eastAsia="黑体" w:cs="黑体"/>
          <w:color w:val="auto"/>
          <w:spacing w:val="7"/>
          <w:sz w:val="32"/>
          <w:szCs w:val="32"/>
          <w:highlight w:val="none"/>
          <w:lang w:eastAsia="zh-CN"/>
        </w:rPr>
        <w:t>四、事故责任认定及处理建议</w:t>
      </w:r>
      <w:bookmarkEnd w:id="21"/>
    </w:p>
    <w:p w14:paraId="53F32AFE">
      <w:pPr>
        <w:keepNext w:val="0"/>
        <w:keepLines w:val="0"/>
        <w:pageBreakBefore w:val="0"/>
        <w:widowControl w:val="0"/>
        <w:kinsoku w:val="0"/>
        <w:wordWrap/>
        <w:overflowPunct/>
        <w:topLinePunct w:val="0"/>
        <w:autoSpaceDE w:val="0"/>
        <w:autoSpaceDN w:val="0"/>
        <w:bidi w:val="0"/>
        <w:adjustRightInd w:val="0"/>
        <w:snapToGrid w:val="0"/>
        <w:spacing w:line="520" w:lineRule="exact"/>
        <w:ind w:firstLine="640" w:firstLineChars="200"/>
        <w:textAlignment w:val="baseline"/>
        <w:outlineLvl w:val="1"/>
        <w:rPr>
          <w:rFonts w:hint="eastAsia" w:ascii="楷体" w:hAnsi="楷体" w:eastAsia="楷体" w:cs="楷体"/>
          <w:b w:val="0"/>
          <w:bCs w:val="0"/>
          <w:color w:val="auto"/>
          <w:sz w:val="32"/>
          <w:szCs w:val="32"/>
          <w:highlight w:val="none"/>
          <w:lang w:val="en-US" w:eastAsia="zh-CN"/>
        </w:rPr>
      </w:pPr>
      <w:bookmarkStart w:id="22" w:name="_Toc11399"/>
      <w:r>
        <w:rPr>
          <w:rFonts w:hint="eastAsia" w:ascii="楷体" w:hAnsi="楷体" w:eastAsia="楷体" w:cs="楷体"/>
          <w:b w:val="0"/>
          <w:bCs w:val="0"/>
          <w:color w:val="auto"/>
          <w:sz w:val="32"/>
          <w:szCs w:val="32"/>
          <w:highlight w:val="none"/>
          <w:lang w:val="en-US" w:eastAsia="zh-CN"/>
        </w:rPr>
        <w:t>（一）不予追究责任人员</w:t>
      </w:r>
      <w:bookmarkEnd w:id="22"/>
    </w:p>
    <w:p w14:paraId="5E8858F0">
      <w:pPr>
        <w:keepNext w:val="0"/>
        <w:keepLines w:val="0"/>
        <w:pageBreakBefore w:val="0"/>
        <w:widowControl w:val="0"/>
        <w:kinsoku w:val="0"/>
        <w:wordWrap/>
        <w:overflowPunct/>
        <w:topLinePunct w:val="0"/>
        <w:autoSpaceDE w:val="0"/>
        <w:autoSpaceDN w:val="0"/>
        <w:bidi w:val="0"/>
        <w:adjustRightInd w:val="0"/>
        <w:snapToGrid w:val="0"/>
        <w:spacing w:line="52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孙立海，铁力市年丰李闯平贝初加工服务部雇用人员，因李闯平贝初加工服务部用电缺失管理、制度不健全、现场无安全警示标志、经营者和相关当事人用电安全意识淡薄，未对经过区域安全有效判断，孙立海在经过平贝清洗装置北侧时，导致其触电身亡，对事故发生负有直接责任，鉴于其已在事故中死亡，不予追究其责任。</w:t>
      </w:r>
    </w:p>
    <w:p w14:paraId="5E361419">
      <w:pPr>
        <w:keepNext w:val="0"/>
        <w:keepLines w:val="0"/>
        <w:pageBreakBefore w:val="0"/>
        <w:widowControl w:val="0"/>
        <w:kinsoku w:val="0"/>
        <w:wordWrap/>
        <w:overflowPunct/>
        <w:topLinePunct w:val="0"/>
        <w:autoSpaceDE w:val="0"/>
        <w:autoSpaceDN w:val="0"/>
        <w:bidi w:val="0"/>
        <w:adjustRightInd w:val="0"/>
        <w:snapToGrid w:val="0"/>
        <w:spacing w:line="530" w:lineRule="exact"/>
        <w:ind w:firstLine="640" w:firstLineChars="200"/>
        <w:textAlignment w:val="baseline"/>
        <w:outlineLvl w:val="1"/>
        <w:rPr>
          <w:rFonts w:hint="eastAsia" w:ascii="楷体" w:hAnsi="楷体" w:eastAsia="楷体" w:cs="楷体"/>
          <w:b w:val="0"/>
          <w:bCs w:val="0"/>
          <w:color w:val="auto"/>
          <w:sz w:val="32"/>
          <w:szCs w:val="32"/>
          <w:highlight w:val="none"/>
          <w:lang w:val="en-US" w:eastAsia="zh-CN"/>
        </w:rPr>
      </w:pPr>
      <w:bookmarkStart w:id="23" w:name="_Toc21133"/>
      <w:r>
        <w:rPr>
          <w:rFonts w:hint="eastAsia" w:ascii="楷体" w:hAnsi="楷体" w:eastAsia="楷体" w:cs="楷体"/>
          <w:b w:val="0"/>
          <w:bCs w:val="0"/>
          <w:color w:val="auto"/>
          <w:sz w:val="32"/>
          <w:szCs w:val="32"/>
          <w:highlight w:val="none"/>
          <w:lang w:val="en-US" w:eastAsia="zh-CN"/>
        </w:rPr>
        <w:t>（二）对事故单位的处罚建议</w:t>
      </w:r>
      <w:bookmarkEnd w:id="23"/>
    </w:p>
    <w:bookmarkEnd w:id="20"/>
    <w:p w14:paraId="7110B886">
      <w:pPr>
        <w:keepNext w:val="0"/>
        <w:keepLines w:val="0"/>
        <w:pageBreakBefore w:val="0"/>
        <w:widowControl w:val="0"/>
        <w:kinsoku w:val="0"/>
        <w:wordWrap/>
        <w:overflowPunct/>
        <w:topLinePunct w:val="0"/>
        <w:autoSpaceDE w:val="0"/>
        <w:autoSpaceDN w:val="0"/>
        <w:bidi w:val="0"/>
        <w:adjustRightInd w:val="0"/>
        <w:snapToGrid w:val="0"/>
        <w:spacing w:line="53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bookmarkStart w:id="24" w:name="_Toc29927"/>
      <w:bookmarkStart w:id="25" w:name="_Toc4552"/>
      <w:bookmarkStart w:id="26" w:name="_Toc10324"/>
      <w:bookmarkStart w:id="27" w:name="_Toc400"/>
      <w:r>
        <w:rPr>
          <w:rFonts w:hint="eastAsia" w:ascii="仿宋" w:hAnsi="仿宋" w:eastAsia="仿宋" w:cs="仿宋"/>
          <w:b w:val="0"/>
          <w:bCs w:val="0"/>
          <w:color w:val="auto"/>
          <w:sz w:val="32"/>
          <w:szCs w:val="32"/>
          <w:highlight w:val="none"/>
          <w:lang w:val="en-US" w:eastAsia="zh-CN"/>
        </w:rPr>
        <w:t>铁力市年丰李闯平贝初加工服务部作为生产经营单位，未落实安全生产责任制，未组织实施安全生产规章制度和操作规程，未组织从业人员开展安全生产教育和培训，未组织开展隐患排查治理，对事故发生负有责任，建议由铁力市应急管理局依据《中华人民共和国安全生产法》第一百一十四条第一款第一项</w:t>
      </w:r>
      <w:r>
        <w:rPr>
          <w:rFonts w:hint="eastAsia" w:ascii="仿宋" w:hAnsi="仿宋" w:eastAsia="仿宋" w:cs="仿宋"/>
          <w:b w:val="0"/>
          <w:bCs w:val="0"/>
          <w:color w:val="auto"/>
          <w:sz w:val="32"/>
          <w:szCs w:val="32"/>
          <w:highlight w:val="none"/>
          <w:vertAlign w:val="subscript"/>
          <w:lang w:val="en-US" w:eastAsia="zh-CN"/>
        </w:rPr>
        <w:t>1</w:t>
      </w:r>
      <w:r>
        <w:rPr>
          <w:rFonts w:hint="eastAsia" w:ascii="仿宋" w:hAnsi="仿宋" w:eastAsia="仿宋" w:cs="仿宋"/>
          <w:b w:val="0"/>
          <w:bCs w:val="0"/>
          <w:color w:val="auto"/>
          <w:sz w:val="32"/>
          <w:szCs w:val="32"/>
          <w:highlight w:val="none"/>
          <w:lang w:val="en-US" w:eastAsia="zh-CN"/>
        </w:rPr>
        <w:t>规定予以行政处罚；如经营者李闯涉嫌刑事犯罪，建议移交铁力市公安依法处理。</w:t>
      </w:r>
    </w:p>
    <w:bookmarkEnd w:id="24"/>
    <w:bookmarkEnd w:id="25"/>
    <w:bookmarkEnd w:id="26"/>
    <w:bookmarkEnd w:id="27"/>
    <w:p w14:paraId="09944B80">
      <w:pPr>
        <w:keepNext w:val="0"/>
        <w:keepLines w:val="0"/>
        <w:pageBreakBefore w:val="0"/>
        <w:widowControl w:val="0"/>
        <w:wordWrap/>
        <w:overflowPunct/>
        <w:topLinePunct w:val="0"/>
        <w:bidi w:val="0"/>
        <w:spacing w:line="560" w:lineRule="exact"/>
        <w:ind w:firstLine="640" w:firstLineChars="200"/>
        <w:outlineLvl w:val="1"/>
        <w:rPr>
          <w:rFonts w:hint="default" w:ascii="楷体" w:hAnsi="楷体" w:eastAsia="楷体" w:cs="楷体"/>
          <w:b w:val="0"/>
          <w:bCs w:val="0"/>
          <w:color w:val="auto"/>
          <w:sz w:val="32"/>
          <w:szCs w:val="32"/>
          <w:highlight w:val="none"/>
          <w:lang w:val="en-US" w:eastAsia="zh-CN"/>
        </w:rPr>
      </w:pPr>
      <w:bookmarkStart w:id="28" w:name="_Toc21914"/>
      <w:r>
        <w:rPr>
          <w:rFonts w:hint="eastAsia" w:ascii="楷体" w:hAnsi="楷体" w:eastAsia="楷体" w:cs="楷体"/>
          <w:b w:val="0"/>
          <w:bCs w:val="0"/>
          <w:color w:val="auto"/>
          <w:sz w:val="32"/>
          <w:szCs w:val="32"/>
          <w:highlight w:val="none"/>
          <w:lang w:val="en-US" w:eastAsia="zh-CN"/>
        </w:rPr>
        <w:t>（三）责任认定</w:t>
      </w:r>
      <w:bookmarkEnd w:id="28"/>
    </w:p>
    <w:p w14:paraId="717B0C4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经查，事故责任涉及铁力农业局、年丰乡政府。其中，铁力农业局作为农产品行业主管部门，履行农产品企业安全生产监管职责不力；年丰乡政府作为属地安全生产监督检查单位，未研究小微企业安全生产管理办法，履行辖区内安全生产监督检查职责不力。</w:t>
      </w:r>
    </w:p>
    <w:p w14:paraId="44DBBEC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根据《中国共产党问责条例》《中国共产党纪律处分条例》《中国共产党纪律检查委员会工作条例》等有关规定，铁力市纪委监委经研究，拟对上述事故涉及的2家责任单位和6名公职人员提出如下处理意见。</w:t>
      </w:r>
    </w:p>
    <w:p w14:paraId="1B7B74E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1.相关单位责任</w:t>
      </w:r>
    </w:p>
    <w:p w14:paraId="20B013DE">
      <w:pPr>
        <w:keepNext w:val="0"/>
        <w:keepLines w:val="0"/>
        <w:pageBreakBefore w:val="0"/>
        <w:widowControl w:val="0"/>
        <w:wordWrap/>
        <w:overflowPunct/>
        <w:topLinePunct w:val="0"/>
        <w:bidi w:val="0"/>
        <w:spacing w:line="560" w:lineRule="exact"/>
        <w:ind w:firstLine="640" w:firstLineChars="200"/>
        <w:outlineLvl w:val="1"/>
        <w:rPr>
          <w:rFonts w:hint="eastAsia" w:ascii="仿宋" w:hAnsi="仿宋" w:eastAsia="仿宋" w:cs="仿宋"/>
          <w:b w:val="0"/>
          <w:bCs w:val="0"/>
          <w:color w:val="auto"/>
          <w:sz w:val="32"/>
          <w:szCs w:val="32"/>
          <w:highlight w:val="none"/>
          <w:lang w:val="en-US" w:eastAsia="zh-CN"/>
        </w:rPr>
      </w:pPr>
      <w:bookmarkStart w:id="29" w:name="_Toc31940"/>
      <w:r>
        <w:rPr>
          <w:rFonts w:hint="eastAsia" w:ascii="仿宋" w:hAnsi="仿宋" w:eastAsia="仿宋" w:cs="仿宋"/>
          <w:b w:val="0"/>
          <w:bCs w:val="0"/>
          <w:color w:val="auto"/>
          <w:sz w:val="32"/>
          <w:szCs w:val="32"/>
          <w:highlight w:val="none"/>
          <w:lang w:val="en-US" w:eastAsia="zh-CN"/>
        </w:rPr>
        <w:t>1.相关单位责任</w:t>
      </w:r>
    </w:p>
    <w:p w14:paraId="11237B03">
      <w:pPr>
        <w:keepNext w:val="0"/>
        <w:keepLines w:val="0"/>
        <w:pageBreakBefore w:val="0"/>
        <w:widowControl w:val="0"/>
        <w:wordWrap/>
        <w:overflowPunct/>
        <w:topLinePunct w:val="0"/>
        <w:bidi w:val="0"/>
        <w:spacing w:line="560" w:lineRule="exact"/>
        <w:ind w:firstLine="640" w:firstLineChars="200"/>
        <w:outlineLvl w:val="1"/>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①铁力农业局</w:t>
      </w:r>
    </w:p>
    <w:p w14:paraId="2616C2B7">
      <w:pPr>
        <w:keepNext w:val="0"/>
        <w:keepLines w:val="0"/>
        <w:pageBreakBefore w:val="0"/>
        <w:widowControl w:val="0"/>
        <w:wordWrap/>
        <w:overflowPunct/>
        <w:topLinePunct w:val="0"/>
        <w:bidi w:val="0"/>
        <w:spacing w:line="560" w:lineRule="exact"/>
        <w:ind w:firstLine="640" w:firstLineChars="200"/>
        <w:outlineLvl w:val="1"/>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铁力农业局作为农业领域行业主管部门，负责农产品企业安全生产监管工作，未按《方案》要求加强有限空间作业环节</w:t>
      </w:r>
    </w:p>
    <w:p w14:paraId="31EB8D38">
      <w:pPr>
        <w:keepNext w:val="0"/>
        <w:keepLines w:val="0"/>
        <w:pageBreakBefore w:val="0"/>
        <w:widowControl w:val="0"/>
        <w:kinsoku w:val="0"/>
        <w:wordWrap/>
        <w:overflowPunct/>
        <w:topLinePunct w:val="0"/>
        <w:autoSpaceDE w:val="0"/>
        <w:autoSpaceDN w:val="0"/>
        <w:bidi w:val="0"/>
        <w:adjustRightInd w:val="0"/>
        <w:snapToGrid w:val="0"/>
        <w:spacing w:before="0" w:line="560" w:lineRule="exact"/>
        <w:textAlignment w:val="baseline"/>
        <w:outlineLvl w:val="9"/>
        <w:rPr>
          <w:rFonts w:hint="default" w:ascii="楷体" w:hAnsi="楷体" w:eastAsia="楷体" w:cs="楷体"/>
          <w:color w:val="auto"/>
          <w:spacing w:val="8"/>
          <w:sz w:val="31"/>
          <w:szCs w:val="31"/>
          <w:highlight w:val="none"/>
          <w:vertAlign w:val="baseline"/>
          <w:lang w:val="en-US" w:eastAsia="zh-CN"/>
        </w:rPr>
      </w:pPr>
      <w:r>
        <w:rPr>
          <w:rFonts w:hint="eastAsia" w:ascii="楷体" w:hAnsi="楷体" w:eastAsia="楷体" w:cs="楷体"/>
          <w:color w:val="auto"/>
          <w:spacing w:val="8"/>
          <w:sz w:val="31"/>
          <w:szCs w:val="31"/>
          <w:highlight w:val="none"/>
          <w:vertAlign w:val="baseline"/>
          <w:lang w:val="en-US" w:eastAsia="zh-CN"/>
        </w:rPr>
        <w:t>------------------------------------------------------</w:t>
      </w:r>
    </w:p>
    <w:p w14:paraId="70F68806">
      <w:pPr>
        <w:keepNext w:val="0"/>
        <w:keepLines w:val="0"/>
        <w:pageBreakBefore w:val="0"/>
        <w:widowControl w:val="0"/>
        <w:kinsoku w:val="0"/>
        <w:wordWrap/>
        <w:overflowPunct/>
        <w:topLinePunct w:val="0"/>
        <w:autoSpaceDE w:val="0"/>
        <w:autoSpaceDN w:val="0"/>
        <w:bidi w:val="0"/>
        <w:adjustRightInd w:val="0"/>
        <w:snapToGrid w:val="0"/>
        <w:spacing w:line="240" w:lineRule="auto"/>
        <w:ind w:left="0" w:right="130" w:firstLine="400" w:firstLineChars="200"/>
        <w:textAlignment w:val="baseline"/>
        <w:rPr>
          <w:rFonts w:hint="eastAsia" w:ascii="仿宋" w:hAnsi="仿宋" w:eastAsia="仿宋" w:cs="仿宋"/>
          <w:b w:val="0"/>
          <w:bCs w:val="0"/>
          <w:color w:val="auto"/>
          <w:sz w:val="32"/>
          <w:szCs w:val="32"/>
          <w:highlight w:val="none"/>
          <w:lang w:val="en-US" w:eastAsia="zh-CN"/>
        </w:rPr>
      </w:pPr>
      <w:r>
        <w:rPr>
          <w:rFonts w:hint="eastAsia" w:ascii="宋体" w:hAnsi="宋体" w:eastAsia="宋体" w:cs="宋体"/>
          <w:b w:val="0"/>
          <w:bCs w:val="0"/>
          <w:color w:val="auto"/>
          <w:sz w:val="20"/>
          <w:szCs w:val="20"/>
          <w:highlight w:val="none"/>
          <w:lang w:val="en-US" w:eastAsia="zh-CN"/>
        </w:rPr>
        <w:t>1.</w:t>
      </w:r>
      <w:r>
        <w:rPr>
          <w:rFonts w:hint="eastAsia" w:ascii="宋体" w:hAnsi="宋体" w:eastAsia="宋体" w:cs="宋体"/>
          <w:b w:val="0"/>
          <w:bCs w:val="0"/>
          <w:color w:val="auto"/>
          <w:sz w:val="20"/>
          <w:szCs w:val="20"/>
          <w:highlight w:val="none"/>
        </w:rPr>
        <w:t>《中华人民共和国安全生产法》第一百一十四条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p w14:paraId="4FD26C12">
      <w:pPr>
        <w:keepNext w:val="0"/>
        <w:keepLines w:val="0"/>
        <w:pageBreakBefore w:val="0"/>
        <w:widowControl w:val="0"/>
        <w:wordWrap/>
        <w:overflowPunct/>
        <w:topLinePunct w:val="0"/>
        <w:bidi w:val="0"/>
        <w:spacing w:line="560" w:lineRule="exact"/>
        <w:outlineLvl w:val="1"/>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管控、未研究制定农业领域基层安全生产工作清单，未细化完善安全生产检查标准体系，督促李闯平贝服务部落实安全生产主体责任不力，未对李闯平贝服务部开展安全生产检查工作、未发现该服务部存在安全生产管理职责未落实、安全管理制度不健全执行不到位、安全培训制度未落实、设备维护保养缺失等问题。</w:t>
      </w:r>
    </w:p>
    <w:p w14:paraId="00AC5705">
      <w:pPr>
        <w:keepNext w:val="0"/>
        <w:keepLines w:val="0"/>
        <w:pageBreakBefore w:val="0"/>
        <w:widowControl w:val="0"/>
        <w:wordWrap/>
        <w:overflowPunct/>
        <w:topLinePunct w:val="0"/>
        <w:bidi w:val="0"/>
        <w:spacing w:line="560" w:lineRule="exact"/>
        <w:ind w:firstLine="640" w:firstLineChars="200"/>
        <w:outlineLvl w:val="1"/>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②年丰乡政府</w:t>
      </w:r>
    </w:p>
    <w:p w14:paraId="44C869F8">
      <w:pPr>
        <w:keepNext w:val="0"/>
        <w:keepLines w:val="0"/>
        <w:pageBreakBefore w:val="0"/>
        <w:widowControl w:val="0"/>
        <w:wordWrap/>
        <w:overflowPunct/>
        <w:topLinePunct w:val="0"/>
        <w:bidi w:val="0"/>
        <w:spacing w:line="560" w:lineRule="exact"/>
        <w:ind w:firstLine="640" w:firstLineChars="200"/>
        <w:outlineLvl w:val="1"/>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年丰乡政府作为李闯平贝服务部属地管理单位，负责辖区内安全生产监督检查工作，未研究制定辖区内小微企业安全生产管理办法，监督检查工作无章可循，督促李闯平贝服务部落实安全生产主体责任不到位，未对李闯平贝服务部开展安全生产检查工作，未发现该服务部存在安全生产管理职责未落实、安全管理制度不健全执行不到位、安全培训制度未落实、设备维护保养缺失等问题。</w:t>
      </w:r>
    </w:p>
    <w:p w14:paraId="5AC09623">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（四）相关人员责任及处理意见</w:t>
      </w:r>
      <w:bookmarkEnd w:id="29"/>
    </w:p>
    <w:p w14:paraId="1C71F40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1.铁力农业局3人</w:t>
      </w:r>
    </w:p>
    <w:p w14:paraId="6B91DF3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①王语嫣，女，33岁，中共党员，2021年7月任铁力农业局市场信息与农产品质量安全监管股负责人。王语嫣作为农产品企业安全生产工作具体负责人，主要负责督促农产品企业落实安全生产责任制，开展安全生产监督管理等工作。王语嫣未按《方案》要求加强有限空间作业环节管控、未研究制定农业领域基层安全生产工作清单，未细化完善安全生产检查标准体系，未组织农业领域行业安全生产管理人员培训班，2025年6月，李闯平贝服务部安全生产事故发生前，未对李闯平贝服务部开展安全生产检查工作，督促李闯平贝服务部落实安全生产主体责任不力，未发现该服务部存在安全生产管理职责未落实、安全管理制度不健全执行不到位、安全培训制度未落实、设备维护保养缺失等问题，对事故发生监管不力负有直接责任。建议移交铁力市纪委监委依规依纪依法处理。</w:t>
      </w:r>
    </w:p>
    <w:p w14:paraId="0FBBD0E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②李莹，女，38岁，中共党员，2022年3月任铁力农业局党组成员、副局长。李莹作为农产品企业安全生产工作分管领导，未认真履行岗位职责，安全生产监督检查工作部署不到位，对王语嫣履行安全生产监管职责不力问题失察，对事故发生监管不力负有重要领导责任。建议移交铁力市纪委监委依规依纪依法处理。</w:t>
      </w:r>
    </w:p>
    <w:p w14:paraId="5DBD2DC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③律国峰，男，45岁，中共党员，2022年8月任铁力农业局党组书记、局长（2025年12月任铁力市人大常委会副主任）。律国峰作为时任铁力农业局主要负责同志，农产品企业安全生产工作重视程度不够，安排部署不到位，对王语嫣履行安全生产监管职责不力问题失察，对事故发生监管不力负有主要领导责任。建议移交铁力市纪委监委依规依纪依法处理。</w:t>
      </w:r>
    </w:p>
    <w:p w14:paraId="2EE5BBB7">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3" w:firstLineChars="200"/>
        <w:jc w:val="both"/>
        <w:textAlignment w:val="baseline"/>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2.年丰乡政府3人</w:t>
      </w:r>
    </w:p>
    <w:p w14:paraId="3EFC607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①辛双，男，48岁，中共党员，2019年6月任年丰乡政府四级主任科员，2025年6月负责安全生产工作。辛双作为属地安全生产工作具体负责人，主要负责督促辖区内企业落实安全生产责任制，开展监督检查等工作。辛双未按照铁力市安委办制定的《关于加强全乡小微企业安全监管工作的指导意见》要求，研究制定本辖区内小微企业安全生产管理办法，监督检查工作无章可循。2025年6月，李闯平贝服务部安全生产事故发生前，辛双与年丰乡党委委员、武装部长迟铭未对该服务部开展安全生产检查，督促辖区内服务部落实安全生产主体责任不力，未发现该服务部存在安全生产管理职责未落实、安全管理制度不健全执行不到位、安全培训制度未落实、设备维护保养缺失等问题，对事故发生监管不力负有直接责任。建议移交铁力市纪委监委依规依纪依法处理。</w:t>
      </w:r>
    </w:p>
    <w:p w14:paraId="704277B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②迟铭，男，35岁，中共党员，2024年2月任年丰乡党委委员、武装部长，同月分管安全生产工作。迟铭作为属地安全生产工作分管领导，工作部署不到位，未督促辛双按照铁力市安委办制定的《关于加强全乡小微企业安全监管工作的指导意见》要求研究制定本辖区内小微企业安全生产管理办法，监督检查工作无章可循。2025年6月，李闯平贝服务部安全生产事故发生前，迟铭与辛双未对该服务部开展安全生产检查，未发现该服务部存在安全生产管理职责未落实、安全管理制度不健全执行不到位、安全培训制度未落实、设备维护保养缺失等问题，对事故发生监管不力负有直接责任。建议移交铁力市纪委监委依规依纪依法处理。</w:t>
      </w:r>
    </w:p>
    <w:p w14:paraId="5DBA905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③金洪刚，男，45岁，中共党员，2020年12月任年丰朝鲜族乡党委副书记、乡政府乡长（2025年8月任铁力市林业和草原局党组书记、局长）。金洪刚作为时任年丰乡政府主要负责人、辖区安全生产工作第一责任人，安全生产工作重视程度不够，部署不到位，对辛双未按照铁力市安委办制定的《关于加强全乡小微企业安全监管工作的指导意见》要求制定本辖区内小微企业安全生产管理办法，以及辛双、迟铭履行安全生产监督检查职责不力问题失察，对事故发生监管不力负有主要领导责任。建议移交铁力市纪委监委依规依纪依法处理。</w:t>
      </w:r>
    </w:p>
    <w:p w14:paraId="5839A2E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72" w:firstLineChars="200"/>
        <w:textAlignment w:val="baseline"/>
        <w:outlineLvl w:val="0"/>
        <w:rPr>
          <w:rFonts w:hint="eastAsia" w:ascii="黑体" w:hAnsi="黑体" w:eastAsia="黑体" w:cs="黑体"/>
          <w:color w:val="auto"/>
          <w:spacing w:val="8"/>
          <w:sz w:val="32"/>
          <w:szCs w:val="32"/>
          <w:highlight w:val="none"/>
          <w:lang w:eastAsia="zh-CN"/>
        </w:rPr>
      </w:pPr>
      <w:bookmarkStart w:id="30" w:name="_Toc1863"/>
      <w:r>
        <w:rPr>
          <w:rFonts w:ascii="黑体" w:hAnsi="黑体" w:eastAsia="黑体" w:cs="黑体"/>
          <w:color w:val="auto"/>
          <w:spacing w:val="8"/>
          <w:sz w:val="32"/>
          <w:szCs w:val="32"/>
          <w:highlight w:val="none"/>
          <w:lang w:eastAsia="zh-CN"/>
        </w:rPr>
        <w:t>五、事故主要教训</w:t>
      </w:r>
      <w:bookmarkEnd w:id="30"/>
    </w:p>
    <w:p w14:paraId="46891F04">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1" w:name="_Toc29929"/>
      <w:r>
        <w:rPr>
          <w:rFonts w:hint="eastAsia" w:ascii="楷体" w:hAnsi="楷体" w:eastAsia="楷体" w:cs="楷体"/>
          <w:b w:val="0"/>
          <w:bCs w:val="0"/>
          <w:color w:val="auto"/>
          <w:sz w:val="32"/>
          <w:szCs w:val="32"/>
          <w:highlight w:val="none"/>
          <w:lang w:val="en-US" w:eastAsia="zh-CN"/>
        </w:rPr>
        <w:t>（一）个体工商户主体责任缺失是事故发生的核心。</w:t>
      </w:r>
      <w:bookmarkEnd w:id="31"/>
    </w:p>
    <w:p w14:paraId="1B81448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jc w:val="both"/>
        <w:textAlignment w:val="baseline"/>
        <w:outlineLvl w:val="9"/>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经过深刻反思、深度剖析，根本原因在于个体工商户安全生产主体责任落空，经营者存在“重生产、轻安全”短视思维，关键设备维护、安全防护设施配备保障不够，工作人员安全教育培训不到位，致使员工安全意识淡薄，安全生产底线失守。</w:t>
      </w:r>
    </w:p>
    <w:p w14:paraId="448E0243">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2" w:name="_Toc7410"/>
      <w:r>
        <w:rPr>
          <w:rFonts w:hint="eastAsia" w:ascii="楷体" w:hAnsi="楷体" w:eastAsia="楷体" w:cs="楷体"/>
          <w:b w:val="0"/>
          <w:bCs w:val="0"/>
          <w:color w:val="auto"/>
          <w:sz w:val="32"/>
          <w:szCs w:val="32"/>
          <w:highlight w:val="none"/>
          <w:lang w:val="en-US" w:eastAsia="zh-CN"/>
        </w:rPr>
        <w:t>（二）制度建立执行缺效是事故发生的关键。</w:t>
      </w:r>
      <w:bookmarkEnd w:id="32"/>
    </w:p>
    <w:p w14:paraId="7529DC9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jc w:val="both"/>
        <w:textAlignment w:val="baseline"/>
        <w:outlineLvl w:val="9"/>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个体工商户自开办以来，在电气安全管理等关键环节，缺少安全警示标语，凭经验做事，安全管理相关制度不完善，施工用电、封闭作业、人员防护随意性大，管理混乱。</w:t>
      </w:r>
    </w:p>
    <w:p w14:paraId="53D3A46E">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3" w:name="_Toc18621"/>
      <w:r>
        <w:rPr>
          <w:rFonts w:hint="eastAsia" w:ascii="楷体" w:hAnsi="楷体" w:eastAsia="楷体" w:cs="楷体"/>
          <w:b w:val="0"/>
          <w:bCs w:val="0"/>
          <w:color w:val="auto"/>
          <w:sz w:val="32"/>
          <w:szCs w:val="32"/>
          <w:highlight w:val="none"/>
          <w:lang w:val="en-US" w:eastAsia="zh-CN"/>
        </w:rPr>
        <w:t>（三）各方监督监管缺位是事故发生的重点。</w:t>
      </w:r>
      <w:bookmarkEnd w:id="33"/>
    </w:p>
    <w:p w14:paraId="29E17AB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jc w:val="both"/>
        <w:textAlignment w:val="baseline"/>
        <w:outlineLvl w:val="9"/>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有关行业监管部门、属地人民政府作为安全生产监督主体存在明显“跑粗”现象，对《安全生产治本攻坚三年行动工作方案》等文件要求落实不力，日常安全检查存在“走过场”，安全风险研判不足，排查发现问题质量不高，隐患排查整改不彻底。</w:t>
      </w:r>
    </w:p>
    <w:p w14:paraId="2BBA0E5D">
      <w:pPr>
        <w:keepNext w:val="0"/>
        <w:keepLines w:val="0"/>
        <w:pageBreakBefore w:val="0"/>
        <w:widowControl w:val="0"/>
        <w:wordWrap/>
        <w:overflowPunct/>
        <w:topLinePunct w:val="0"/>
        <w:bidi w:val="0"/>
        <w:spacing w:line="560" w:lineRule="exact"/>
        <w:ind w:firstLine="672" w:firstLineChars="200"/>
        <w:jc w:val="both"/>
        <w:outlineLvl w:val="0"/>
        <w:rPr>
          <w:rFonts w:hint="eastAsia" w:ascii="黑体" w:hAnsi="黑体" w:eastAsia="黑体" w:cs="黑体"/>
          <w:color w:val="auto"/>
          <w:sz w:val="32"/>
          <w:szCs w:val="32"/>
          <w:highlight w:val="none"/>
          <w:lang w:eastAsia="zh-CN"/>
        </w:rPr>
      </w:pPr>
      <w:bookmarkStart w:id="34" w:name="_Toc13720"/>
      <w:r>
        <w:rPr>
          <w:rFonts w:ascii="黑体" w:hAnsi="黑体" w:eastAsia="黑体" w:cs="黑体"/>
          <w:color w:val="auto"/>
          <w:spacing w:val="8"/>
          <w:sz w:val="32"/>
          <w:szCs w:val="32"/>
          <w:highlight w:val="none"/>
          <w:lang w:eastAsia="zh-CN"/>
        </w:rPr>
        <w:t>六、事故防范和整改措施建议</w:t>
      </w:r>
      <w:bookmarkEnd w:id="34"/>
    </w:p>
    <w:p w14:paraId="55012F8F">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5" w:name="_Toc19072"/>
      <w:r>
        <w:rPr>
          <w:rFonts w:hint="eastAsia" w:ascii="楷体" w:hAnsi="楷体" w:eastAsia="楷体" w:cs="楷体"/>
          <w:b w:val="0"/>
          <w:bCs w:val="0"/>
          <w:color w:val="auto"/>
          <w:sz w:val="32"/>
          <w:szCs w:val="32"/>
          <w:highlight w:val="none"/>
          <w:lang w:val="en-US" w:eastAsia="zh-CN"/>
        </w:rPr>
        <w:t>（一）树牢底线思维，扛牢安全生产政治责任。</w:t>
      </w:r>
      <w:bookmarkEnd w:id="35"/>
    </w:p>
    <w:p w14:paraId="67BF649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jc w:val="both"/>
        <w:textAlignment w:val="baseline"/>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pacing w:val="4"/>
          <w:sz w:val="32"/>
          <w:szCs w:val="32"/>
          <w:highlight w:val="none"/>
          <w:lang w:eastAsia="zh-CN"/>
        </w:rPr>
        <w:t>各行业监管部门、各乡镇人民政府要深入学习领会习近平总书记关于安全生产重要论述，强化红线意识和底线思维，以对人民群众极端负责的态度，坚决履行“三管三必须”要求。要紧盯重点区域和关键环节，常态化开展本行业本领域本辖区安全监管、隐患排查整改等工作，健全完善相关安全管理制度，并严格执行检查，以制度有效执行确保安全生产形势稳定。</w:t>
      </w:r>
    </w:p>
    <w:p w14:paraId="4BA2FC85">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6" w:name="_Toc13521"/>
      <w:r>
        <w:rPr>
          <w:rFonts w:hint="eastAsia" w:ascii="楷体" w:hAnsi="楷体" w:eastAsia="楷体" w:cs="楷体"/>
          <w:b w:val="0"/>
          <w:bCs w:val="0"/>
          <w:color w:val="auto"/>
          <w:sz w:val="32"/>
          <w:szCs w:val="32"/>
          <w:highlight w:val="none"/>
          <w:lang w:val="en-US" w:eastAsia="zh-CN"/>
        </w:rPr>
        <w:t>（二）坚持依法管理，压紧压实企业主体责任。</w:t>
      </w:r>
      <w:bookmarkEnd w:id="36"/>
    </w:p>
    <w:p w14:paraId="62E095C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textAlignment w:val="baseline"/>
        <w:outlineLvl w:val="9"/>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各行业监管部门、各乡镇人民政府要压实生产经营单位主体责任，督促生产经营单位严格遵守《中华人民共和国安全生产法》等法律法规，健全完善安全生产相关规章制度，同步加大安全生产资金、设备、人员投入力度，坚决杜绝违规作业等违法违规行为，特别是对设备设施维修、保养、操作等重点环节，必须督促企业严格执行内部审批和操作规程，做好安全防护、强化安全监管，切实守护职工安全。</w:t>
      </w:r>
    </w:p>
    <w:p w14:paraId="141DCE18">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7" w:name="_Toc2166"/>
      <w:r>
        <w:rPr>
          <w:rFonts w:hint="eastAsia" w:ascii="楷体" w:hAnsi="楷体" w:eastAsia="楷体" w:cs="楷体"/>
          <w:b w:val="0"/>
          <w:bCs w:val="0"/>
          <w:color w:val="auto"/>
          <w:sz w:val="32"/>
          <w:szCs w:val="32"/>
          <w:highlight w:val="none"/>
          <w:lang w:val="en-US" w:eastAsia="zh-CN"/>
        </w:rPr>
        <w:t>（三）对标举一反三，推动警示教育入脑入心。</w:t>
      </w:r>
      <w:bookmarkEnd w:id="37"/>
    </w:p>
    <w:p w14:paraId="47F0B51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56" w:firstLineChars="200"/>
        <w:textAlignment w:val="baseline"/>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pacing w:val="4"/>
          <w:sz w:val="32"/>
          <w:szCs w:val="32"/>
          <w:highlight w:val="none"/>
          <w:lang w:eastAsia="zh-CN"/>
        </w:rPr>
        <w:t>要开展警示教育活动，直击问题根源，力求教训入心、警钟长鸣，精准分析存在的突出问题，安排部署用电安全生产专项整治，开展各种加工用电企业同类同查，及时消除各类安全隐患问题，并剖析问题成因，建立健全加工用电企业领域安全生产制度体系。各行业监管部门、各乡镇人民政府特别是电力部门、年丰乡人民政府要以案为鉴、举一反三，组织开展安全生产宣传“五进”活动，督促企业开展日常性事故警示教育，做到“一厂出事故、万厂受教育，一地有隐患、全市受警示”。</w:t>
      </w:r>
    </w:p>
    <w:p w14:paraId="5B47F68F">
      <w:pPr>
        <w:keepNext w:val="0"/>
        <w:keepLines w:val="0"/>
        <w:pageBreakBefore w:val="0"/>
        <w:widowControl w:val="0"/>
        <w:wordWrap/>
        <w:overflowPunct/>
        <w:topLinePunct w:val="0"/>
        <w:bidi w:val="0"/>
        <w:spacing w:line="560" w:lineRule="exact"/>
        <w:ind w:firstLine="640" w:firstLineChars="200"/>
        <w:outlineLvl w:val="1"/>
        <w:rPr>
          <w:rFonts w:hint="eastAsia" w:ascii="楷体" w:hAnsi="楷体" w:eastAsia="楷体" w:cs="楷体"/>
          <w:b w:val="0"/>
          <w:bCs w:val="0"/>
          <w:color w:val="auto"/>
          <w:sz w:val="32"/>
          <w:szCs w:val="32"/>
          <w:highlight w:val="none"/>
          <w:lang w:val="en-US" w:eastAsia="zh-CN"/>
        </w:rPr>
      </w:pPr>
      <w:bookmarkStart w:id="38" w:name="_Toc27821"/>
      <w:r>
        <w:rPr>
          <w:rFonts w:hint="eastAsia" w:ascii="楷体" w:hAnsi="楷体" w:eastAsia="楷体" w:cs="楷体"/>
          <w:b w:val="0"/>
          <w:bCs w:val="0"/>
          <w:color w:val="auto"/>
          <w:sz w:val="32"/>
          <w:szCs w:val="32"/>
          <w:highlight w:val="none"/>
          <w:lang w:val="en-US" w:eastAsia="zh-CN"/>
        </w:rPr>
        <w:t>（四）坚持常态长效，全面筑牢安全生产防线。</w:t>
      </w:r>
      <w:bookmarkEnd w:id="38"/>
    </w:p>
    <w:p w14:paraId="66AB7BB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textAlignment w:val="baseline"/>
        <w:outlineLvl w:val="9"/>
        <w:rPr>
          <w:rFonts w:hint="eastAsia" w:ascii="仿宋" w:hAnsi="仿宋" w:eastAsia="仿宋" w:cs="仿宋"/>
          <w:color w:val="auto"/>
          <w:spacing w:val="4"/>
          <w:sz w:val="32"/>
          <w:szCs w:val="32"/>
          <w:highlight w:val="none"/>
          <w:lang w:eastAsia="zh-CN"/>
        </w:rPr>
      </w:pPr>
      <w:r>
        <w:rPr>
          <w:rFonts w:hint="eastAsia" w:ascii="仿宋" w:hAnsi="仿宋" w:eastAsia="仿宋" w:cs="仿宋"/>
          <w:color w:val="auto"/>
          <w:spacing w:val="4"/>
          <w:sz w:val="32"/>
          <w:szCs w:val="32"/>
          <w:highlight w:val="none"/>
          <w:lang w:eastAsia="zh-CN"/>
        </w:rPr>
        <w:t>各行业监管部门、各乡镇人民政府要以安全生产治本攻坚三年行动为主线，在全市范围内组织开展新一轮安全生产隐患大排查大整治专项行动和安全生产隐患“回头看”工作，建立隐患台账，实行闭环管理，确保问题销号清零。要将治理整顿电力加工行业安全问题作为一项常态化任务，持续整治安全意识淡薄、制度执行不严等问题，坚决避免类似问题再发生。</w:t>
      </w:r>
    </w:p>
    <w:sectPr>
      <w:footerReference r:id="rId4" w:type="default"/>
      <w:pgSz w:w="11906" w:h="16839"/>
      <w:pgMar w:top="2098" w:right="1474" w:bottom="1984" w:left="1587" w:header="0" w:footer="843"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290CD5-25E1-4D2F-8BDC-F4872D90A4D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3BE245A-92D7-41AA-B366-AAA9D7FFE407}"/>
  </w:font>
  <w:font w:name="微软雅黑">
    <w:panose1 w:val="020B0503020204020204"/>
    <w:charset w:val="86"/>
    <w:family w:val="swiss"/>
    <w:pitch w:val="default"/>
    <w:sig w:usb0="80000287" w:usb1="280F3C52" w:usb2="00000016" w:usb3="00000000" w:csb0="0004001F" w:csb1="00000000"/>
    <w:embedRegular r:id="rId3" w:fontKey="{0CEEDA4F-8822-411B-A6FE-56D32C8EE2F1}"/>
  </w:font>
  <w:font w:name="方正小标宋简体">
    <w:panose1 w:val="03000509000000000000"/>
    <w:charset w:val="86"/>
    <w:family w:val="auto"/>
    <w:pitch w:val="default"/>
    <w:sig w:usb0="00000001" w:usb1="080E0000" w:usb2="00000000" w:usb3="00000000" w:csb0="00040000" w:csb1="00000000"/>
    <w:embedRegular r:id="rId4" w:fontKey="{11ECF750-6395-43FC-B66F-CA57EFF057C9}"/>
  </w:font>
  <w:font w:name="仿宋">
    <w:panose1 w:val="02010609060101010101"/>
    <w:charset w:val="86"/>
    <w:family w:val="modern"/>
    <w:pitch w:val="default"/>
    <w:sig w:usb0="800002BF" w:usb1="38CF7CFA" w:usb2="00000016" w:usb3="00000000" w:csb0="00040001" w:csb1="00000000"/>
    <w:embedRegular r:id="rId5" w:fontKey="{F8487B2B-AF51-4B77-A308-978C0A6FCB90}"/>
  </w:font>
  <w:font w:name="楷体">
    <w:panose1 w:val="02010609060101010101"/>
    <w:charset w:val="86"/>
    <w:family w:val="modern"/>
    <w:pitch w:val="default"/>
    <w:sig w:usb0="800002BF" w:usb1="38CF7CFA" w:usb2="00000016" w:usb3="00000000" w:csb0="00040001" w:csb1="00000000"/>
    <w:embedRegular r:id="rId6" w:fontKey="{EBCACFC5-8770-450A-83F6-3134FACE7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A264D">
    <w:pPr>
      <w:spacing w:line="177" w:lineRule="auto"/>
      <w:ind w:left="3990"/>
      <w:rPr>
        <w:rFonts w:hint="eastAsia"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E5C2">
    <w:pPr>
      <w:spacing w:line="177" w:lineRule="auto"/>
      <w:ind w:left="3990"/>
      <w:rPr>
        <w:rFonts w:hint="eastAsia"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FD3D3">
                          <w:pPr>
                            <w:pStyle w:val="3"/>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63FD3D3">
                    <w:pPr>
                      <w:pStyle w:val="3"/>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ZhM2Q4N2VlOGJhYzZjNGUxYWY5YzBjZWY4MzM1ZDAifQ=="/>
  </w:docVars>
  <w:rsids>
    <w:rsidRoot w:val="006F5C77"/>
    <w:rsid w:val="00174710"/>
    <w:rsid w:val="0026140B"/>
    <w:rsid w:val="006C5960"/>
    <w:rsid w:val="006F5C77"/>
    <w:rsid w:val="00C67959"/>
    <w:rsid w:val="00DB59FE"/>
    <w:rsid w:val="011B4F4F"/>
    <w:rsid w:val="01303AC5"/>
    <w:rsid w:val="016F1D87"/>
    <w:rsid w:val="0204173A"/>
    <w:rsid w:val="03670081"/>
    <w:rsid w:val="03CC21CB"/>
    <w:rsid w:val="04E33B35"/>
    <w:rsid w:val="05960776"/>
    <w:rsid w:val="07462294"/>
    <w:rsid w:val="07F54FA2"/>
    <w:rsid w:val="0B3D39AE"/>
    <w:rsid w:val="0C8C24F7"/>
    <w:rsid w:val="0D120255"/>
    <w:rsid w:val="0E653000"/>
    <w:rsid w:val="110E71AE"/>
    <w:rsid w:val="12B46304"/>
    <w:rsid w:val="13AB3BAB"/>
    <w:rsid w:val="13E335CC"/>
    <w:rsid w:val="14B647CA"/>
    <w:rsid w:val="183F48C2"/>
    <w:rsid w:val="1A0C111B"/>
    <w:rsid w:val="1CDD0B4D"/>
    <w:rsid w:val="1E026ABD"/>
    <w:rsid w:val="1F6D6B9B"/>
    <w:rsid w:val="20DC60D3"/>
    <w:rsid w:val="21B65152"/>
    <w:rsid w:val="21EB1616"/>
    <w:rsid w:val="22061040"/>
    <w:rsid w:val="22475D6A"/>
    <w:rsid w:val="22ED350D"/>
    <w:rsid w:val="23A128D5"/>
    <w:rsid w:val="254259F1"/>
    <w:rsid w:val="25BC3478"/>
    <w:rsid w:val="2674607E"/>
    <w:rsid w:val="27911CFE"/>
    <w:rsid w:val="2AE15CAC"/>
    <w:rsid w:val="2CCE5E6E"/>
    <w:rsid w:val="2CE35D0C"/>
    <w:rsid w:val="2DE22B4C"/>
    <w:rsid w:val="2EF57F78"/>
    <w:rsid w:val="30BD0622"/>
    <w:rsid w:val="32F10A57"/>
    <w:rsid w:val="332C75B0"/>
    <w:rsid w:val="34E24AFB"/>
    <w:rsid w:val="370D539F"/>
    <w:rsid w:val="382B5333"/>
    <w:rsid w:val="3CB60D47"/>
    <w:rsid w:val="404C1D92"/>
    <w:rsid w:val="40896098"/>
    <w:rsid w:val="47203D0B"/>
    <w:rsid w:val="4B94248D"/>
    <w:rsid w:val="4BA001D7"/>
    <w:rsid w:val="4C0E1EF2"/>
    <w:rsid w:val="4D115B26"/>
    <w:rsid w:val="4F1813ED"/>
    <w:rsid w:val="51925DE3"/>
    <w:rsid w:val="51CD4A9F"/>
    <w:rsid w:val="53C0130D"/>
    <w:rsid w:val="55AE4859"/>
    <w:rsid w:val="560D23B9"/>
    <w:rsid w:val="567F69B9"/>
    <w:rsid w:val="56DF1BCD"/>
    <w:rsid w:val="5AA753A1"/>
    <w:rsid w:val="5BA022BD"/>
    <w:rsid w:val="5E115985"/>
    <w:rsid w:val="60430294"/>
    <w:rsid w:val="60CA0A30"/>
    <w:rsid w:val="60F95222"/>
    <w:rsid w:val="659249D9"/>
    <w:rsid w:val="667B2A96"/>
    <w:rsid w:val="68B735CD"/>
    <w:rsid w:val="6936114D"/>
    <w:rsid w:val="6B1C3625"/>
    <w:rsid w:val="6B786139"/>
    <w:rsid w:val="6BE94FC8"/>
    <w:rsid w:val="6BF20218"/>
    <w:rsid w:val="6E461A98"/>
    <w:rsid w:val="735008A6"/>
    <w:rsid w:val="74CA505D"/>
    <w:rsid w:val="75C64E50"/>
    <w:rsid w:val="75DF5F11"/>
    <w:rsid w:val="761E4C8C"/>
    <w:rsid w:val="79CB512B"/>
    <w:rsid w:val="7D4C2362"/>
    <w:rsid w:val="7DD21E67"/>
    <w:rsid w:val="7E883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style>
  <w:style w:type="paragraph" w:styleId="3">
    <w:name w:val="footer"/>
    <w:basedOn w:val="1"/>
    <w:autoRedefine/>
    <w:qFormat/>
    <w:uiPriority w:val="0"/>
    <w:pPr>
      <w:tabs>
        <w:tab w:val="center" w:pos="4153"/>
        <w:tab w:val="right" w:pos="8306"/>
      </w:tabs>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toc 1"/>
    <w:basedOn w:val="1"/>
    <w:next w:val="1"/>
    <w:autoRedefine/>
    <w:qFormat/>
    <w:uiPriority w:val="0"/>
  </w:style>
  <w:style w:type="paragraph" w:styleId="6">
    <w:name w:val="toc 2"/>
    <w:basedOn w:val="1"/>
    <w:next w:val="1"/>
    <w:autoRedefine/>
    <w:qFormat/>
    <w:uiPriority w:val="0"/>
    <w:pPr>
      <w:ind w:left="420" w:leftChars="200"/>
    </w:pPr>
  </w:style>
  <w:style w:type="character" w:styleId="9">
    <w:name w:val="Strong"/>
    <w:basedOn w:val="8"/>
    <w:autoRedefine/>
    <w:qFormat/>
    <w:uiPriority w:val="0"/>
    <w:rPr>
      <w:b/>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WPSOffice手动目录 1"/>
    <w:autoRedefine/>
    <w:qFormat/>
    <w:uiPriority w:val="0"/>
    <w:rPr>
      <w:rFonts w:ascii="Times New Roman" w:hAnsi="Times New Roman" w:eastAsia="宋体" w:cs="Times New Roman"/>
      <w:lang w:val="en-US" w:eastAsia="zh-CN" w:bidi="ar-SA"/>
    </w:rPr>
  </w:style>
  <w:style w:type="paragraph" w:customStyle="1" w:styleId="12">
    <w:name w:val="WPSOffice手动目录 2"/>
    <w:autoRedefine/>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9194</Words>
  <Characters>9480</Characters>
  <Lines>53</Lines>
  <Paragraphs>15</Paragraphs>
  <TotalTime>18</TotalTime>
  <ScaleCrop>false</ScaleCrop>
  <LinksUpToDate>false</LinksUpToDate>
  <CharactersWithSpaces>9578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2025-09-04T10:11:00Z</dcterms:created>
  <dc:creator>drfgbh</dc:creator>
  <cp:lastModifiedBy>L+N</cp:lastModifiedBy>
  <cp:lastPrinted>2026-01-09T08:50:00Z</cp:lastPrinted>
  <dcterms:modified xsi:type="dcterms:W3CDTF">2026-03-27T06:52:45Z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2025-10-14T23:53:43Z</vt:filetime>
  </property>
  <property fmtid="{D5CDD505-2E9C-101B-9397-08002B2CF9AE}" pid="4" name="KSOProductBuildVer">
    <vt:lpwstr>2052-12.1.0.25225</vt:lpwstr>
  </property>
  <property fmtid="{D5CDD505-2E9C-101B-9397-08002B2CF9AE}" pid="5" name="ICV">
    <vt:lpwstr>2048CC785AEC43398208C081665086FA_13</vt:lpwstr>
  </property>
  <property fmtid="{D5CDD505-2E9C-101B-9397-08002B2CF9AE}" pid="6" name="KSOTemplateDocerSaveRecord">
    <vt:lpwstr>eyJoZGlkIjoiOTQ4MmI5ZTk4MWFiYTM0YzcwMmQzMDc5N2UwMzFjNjAiLCJ1c2VySWQiOiIzMTk2NTQ1NTQifQ==</vt:lpwstr>
  </property>
</Properties>
</file>