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EAD2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资格审查细则</w:t>
      </w:r>
    </w:p>
    <w:p w14:paraId="442DE6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小标宋简体" w:hAnsi="方正小标宋简体" w:eastAsia="方正小标宋简体" w:cs="方正小标宋简体"/>
          <w:b w:val="0"/>
          <w:bCs w:val="0"/>
          <w:sz w:val="18"/>
          <w:szCs w:val="18"/>
          <w:lang w:val="en-US" w:eastAsia="zh-CN"/>
        </w:rPr>
      </w:pPr>
    </w:p>
    <w:tbl>
      <w:tblPr>
        <w:tblStyle w:val="12"/>
        <w:tblW w:w="93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88"/>
        <w:gridCol w:w="6475"/>
      </w:tblGrid>
      <w:tr w14:paraId="718E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194" w:type="dxa"/>
            <w:tcBorders>
              <w:top w:val="single" w:color="auto" w:sz="4" w:space="0"/>
              <w:left w:val="single" w:color="auto" w:sz="4" w:space="0"/>
              <w:bottom w:val="single" w:color="auto" w:sz="4" w:space="0"/>
              <w:right w:val="single" w:color="auto" w:sz="4" w:space="0"/>
            </w:tcBorders>
            <w:vAlign w:val="center"/>
          </w:tcPr>
          <w:p w14:paraId="3240EA8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评审程序</w:t>
            </w:r>
          </w:p>
        </w:tc>
        <w:tc>
          <w:tcPr>
            <w:tcW w:w="1688" w:type="dxa"/>
            <w:tcBorders>
              <w:top w:val="single" w:color="auto" w:sz="4" w:space="0"/>
              <w:left w:val="single" w:color="auto" w:sz="4" w:space="0"/>
              <w:bottom w:val="single" w:color="auto" w:sz="4" w:space="0"/>
              <w:right w:val="single" w:color="auto" w:sz="4" w:space="0"/>
            </w:tcBorders>
            <w:vAlign w:val="center"/>
          </w:tcPr>
          <w:p w14:paraId="03CC516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评审因素</w:t>
            </w:r>
          </w:p>
        </w:tc>
        <w:tc>
          <w:tcPr>
            <w:tcW w:w="6475" w:type="dxa"/>
            <w:tcBorders>
              <w:top w:val="single" w:color="auto" w:sz="4" w:space="0"/>
              <w:left w:val="single" w:color="auto" w:sz="4" w:space="0"/>
              <w:bottom w:val="single" w:color="auto" w:sz="4" w:space="0"/>
              <w:right w:val="single" w:color="auto" w:sz="4" w:space="0"/>
            </w:tcBorders>
            <w:vAlign w:val="center"/>
          </w:tcPr>
          <w:p w14:paraId="62AC0C4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评审标准</w:t>
            </w:r>
          </w:p>
        </w:tc>
      </w:tr>
      <w:tr w14:paraId="2C05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exact"/>
        </w:trPr>
        <w:tc>
          <w:tcPr>
            <w:tcW w:w="1194" w:type="dxa"/>
            <w:vMerge w:val="restart"/>
            <w:tcBorders>
              <w:top w:val="single" w:color="auto" w:sz="4" w:space="0"/>
              <w:left w:val="single" w:color="auto" w:sz="4" w:space="0"/>
              <w:right w:val="single" w:color="auto" w:sz="4" w:space="0"/>
            </w:tcBorders>
            <w:vAlign w:val="center"/>
          </w:tcPr>
          <w:p w14:paraId="13F8867C">
            <w:pPr>
              <w:snapToGrid w:val="0"/>
              <w:spacing w:line="500" w:lineRule="exact"/>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rPr>
              <w:t>资格审查</w:t>
            </w:r>
          </w:p>
        </w:tc>
        <w:tc>
          <w:tcPr>
            <w:tcW w:w="1688" w:type="dxa"/>
            <w:tcBorders>
              <w:top w:val="single" w:color="auto" w:sz="4" w:space="0"/>
              <w:left w:val="single" w:color="auto" w:sz="4" w:space="0"/>
              <w:bottom w:val="single" w:color="auto" w:sz="4" w:space="0"/>
              <w:right w:val="single" w:color="auto" w:sz="4" w:space="0"/>
            </w:tcBorders>
            <w:vAlign w:val="center"/>
          </w:tcPr>
          <w:p w14:paraId="0799747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营业执照</w:t>
            </w:r>
            <w:r>
              <w:rPr>
                <w:rFonts w:hint="eastAsia" w:ascii="仿宋" w:hAnsi="仿宋" w:eastAsia="仿宋" w:cs="仿宋"/>
                <w:sz w:val="24"/>
                <w:szCs w:val="24"/>
                <w:highlight w:val="none"/>
                <w:lang w:val="en-US" w:eastAsia="zh-CN"/>
              </w:rPr>
              <w:t>及相关服务能力</w:t>
            </w:r>
          </w:p>
        </w:tc>
        <w:tc>
          <w:tcPr>
            <w:tcW w:w="6475" w:type="dxa"/>
            <w:tcBorders>
              <w:top w:val="single" w:color="auto" w:sz="4" w:space="0"/>
              <w:left w:val="single" w:color="auto" w:sz="4" w:space="0"/>
              <w:bottom w:val="single" w:color="auto" w:sz="4" w:space="0"/>
              <w:right w:val="single" w:color="auto" w:sz="4" w:space="0"/>
            </w:tcBorders>
            <w:vAlign w:val="center"/>
          </w:tcPr>
          <w:p w14:paraId="649879AD">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rPr>
              <w:t>拟参加本项目的潜在服务商应在中华人民共和国境内注册的具有独立承担民事责任的独立法人或其他组织，具备有效的营业执照，且具有招标代理服务和工程造价咨询相关的经营范围，并具备从事专业招标代理服务能力，并在人员、设备、资金等方面具有相应的履约能力</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提供履约能力承诺，格式自拟</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w:t>
            </w:r>
          </w:p>
        </w:tc>
      </w:tr>
      <w:tr w14:paraId="1C02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194" w:type="dxa"/>
            <w:vMerge w:val="continue"/>
            <w:tcBorders>
              <w:left w:val="single" w:color="auto" w:sz="4" w:space="0"/>
              <w:right w:val="single" w:color="auto" w:sz="4" w:space="0"/>
            </w:tcBorders>
            <w:vAlign w:val="center"/>
          </w:tcPr>
          <w:p w14:paraId="0C781864">
            <w:pPr>
              <w:widowControl/>
              <w:spacing w:line="500" w:lineRule="exact"/>
              <w:jc w:val="left"/>
              <w:rPr>
                <w:rFonts w:hint="eastAsia" w:ascii="宋体" w:hAnsi="宋体" w:eastAsia="宋体" w:cs="宋体"/>
                <w:sz w:val="24"/>
                <w:szCs w:val="24"/>
                <w:highlight w:val="none"/>
              </w:rPr>
            </w:pPr>
          </w:p>
        </w:tc>
        <w:tc>
          <w:tcPr>
            <w:tcW w:w="1688" w:type="dxa"/>
            <w:tcBorders>
              <w:top w:val="single" w:color="auto" w:sz="4" w:space="0"/>
              <w:left w:val="single" w:color="auto" w:sz="4" w:space="0"/>
              <w:right w:val="single" w:color="auto" w:sz="4" w:space="0"/>
            </w:tcBorders>
            <w:vAlign w:val="center"/>
          </w:tcPr>
          <w:p w14:paraId="67BEDE6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4"/>
                <w:szCs w:val="24"/>
                <w:highlight w:val="none"/>
                <w:lang w:val="zh-TW" w:eastAsia="zh-TW"/>
              </w:rPr>
            </w:pPr>
            <w:r>
              <w:rPr>
                <w:rFonts w:hint="eastAsia" w:ascii="仿宋" w:hAnsi="仿宋" w:eastAsia="仿宋" w:cs="仿宋"/>
                <w:bCs/>
                <w:sz w:val="24"/>
                <w:szCs w:val="24"/>
                <w:highlight w:val="none"/>
              </w:rPr>
              <w:t>法定代表人身份证明或授权委托书</w:t>
            </w:r>
          </w:p>
        </w:tc>
        <w:tc>
          <w:tcPr>
            <w:tcW w:w="6475" w:type="dxa"/>
            <w:tcBorders>
              <w:top w:val="single" w:color="auto" w:sz="4" w:space="0"/>
              <w:left w:val="single" w:color="auto" w:sz="4" w:space="0"/>
              <w:bottom w:val="single" w:color="auto" w:sz="4" w:space="0"/>
              <w:right w:val="single" w:color="auto" w:sz="4" w:space="0"/>
            </w:tcBorders>
            <w:vAlign w:val="center"/>
          </w:tcPr>
          <w:p w14:paraId="14041C8B">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若参与本项目的负责人为法定代表人，须提供法定代表人身份证明及其身份证复印件并加盖</w:t>
            </w:r>
            <w:r>
              <w:rPr>
                <w:rFonts w:hint="eastAsia" w:ascii="仿宋" w:hAnsi="仿宋" w:eastAsia="仿宋" w:cs="仿宋"/>
                <w:bCs/>
                <w:sz w:val="24"/>
                <w:szCs w:val="24"/>
                <w:highlight w:val="none"/>
                <w:lang w:val="en-US" w:eastAsia="zh-CN"/>
              </w:rPr>
              <w:t>供应</w:t>
            </w:r>
            <w:r>
              <w:rPr>
                <w:rFonts w:hint="eastAsia" w:ascii="仿宋" w:hAnsi="仿宋" w:eastAsia="仿宋" w:cs="仿宋"/>
                <w:bCs/>
                <w:sz w:val="24"/>
                <w:szCs w:val="24"/>
                <w:highlight w:val="none"/>
              </w:rPr>
              <w:t>商公章；</w:t>
            </w:r>
          </w:p>
          <w:p w14:paraId="5C42A211">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left="0" w:leftChars="0" w:firstLine="0" w:firstLineChars="0"/>
              <w:textAlignment w:val="auto"/>
              <w:rPr>
                <w:rFonts w:hint="eastAsia" w:ascii="仿宋" w:hAnsi="仿宋" w:eastAsia="仿宋" w:cs="仿宋"/>
                <w:sz w:val="24"/>
                <w:szCs w:val="24"/>
                <w:highlight w:val="none"/>
                <w:lang w:val="zh-TW"/>
              </w:rPr>
            </w:pPr>
            <w:r>
              <w:rPr>
                <w:rFonts w:hint="eastAsia" w:ascii="仿宋" w:hAnsi="仿宋" w:eastAsia="仿宋" w:cs="仿宋"/>
                <w:bCs/>
                <w:sz w:val="24"/>
                <w:szCs w:val="24"/>
                <w:highlight w:val="none"/>
              </w:rPr>
              <w:t>若参与本项目的负责人为授权经办人，须提供授权委托书及法定代表人和授权经办人的身份证复印件并加盖</w:t>
            </w:r>
            <w:r>
              <w:rPr>
                <w:rFonts w:hint="eastAsia" w:ascii="仿宋" w:hAnsi="仿宋" w:eastAsia="仿宋" w:cs="仿宋"/>
                <w:bCs/>
                <w:sz w:val="24"/>
                <w:szCs w:val="24"/>
                <w:highlight w:val="none"/>
                <w:lang w:val="en-US" w:eastAsia="zh-CN"/>
              </w:rPr>
              <w:t>供应</w:t>
            </w:r>
            <w:r>
              <w:rPr>
                <w:rFonts w:hint="eastAsia" w:ascii="仿宋" w:hAnsi="仿宋" w:eastAsia="仿宋" w:cs="仿宋"/>
                <w:bCs/>
                <w:sz w:val="24"/>
                <w:szCs w:val="24"/>
                <w:highlight w:val="none"/>
              </w:rPr>
              <w:t>商公章。</w:t>
            </w:r>
          </w:p>
        </w:tc>
      </w:tr>
      <w:tr w14:paraId="1FD0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94" w:type="dxa"/>
            <w:vMerge w:val="continue"/>
            <w:tcBorders>
              <w:left w:val="single" w:color="auto" w:sz="4" w:space="0"/>
              <w:right w:val="single" w:color="auto" w:sz="4" w:space="0"/>
            </w:tcBorders>
            <w:vAlign w:val="center"/>
          </w:tcPr>
          <w:p w14:paraId="3951BB7F">
            <w:pPr>
              <w:widowControl/>
              <w:spacing w:line="500" w:lineRule="exact"/>
              <w:jc w:val="left"/>
              <w:rPr>
                <w:rFonts w:hint="eastAsia" w:ascii="宋体" w:hAnsi="宋体" w:eastAsia="宋体" w:cs="宋体"/>
                <w:sz w:val="24"/>
                <w:szCs w:val="24"/>
                <w:highlight w:val="none"/>
              </w:rPr>
            </w:pPr>
          </w:p>
        </w:tc>
        <w:tc>
          <w:tcPr>
            <w:tcW w:w="1688" w:type="dxa"/>
            <w:tcBorders>
              <w:top w:val="single" w:color="auto" w:sz="4" w:space="0"/>
              <w:left w:val="single" w:color="auto" w:sz="4" w:space="0"/>
              <w:right w:val="single" w:color="auto" w:sz="4" w:space="0"/>
            </w:tcBorders>
            <w:vAlign w:val="center"/>
          </w:tcPr>
          <w:p w14:paraId="11CB935F">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sz w:val="24"/>
                <w:szCs w:val="24"/>
                <w:highlight w:val="none"/>
                <w:lang w:val="zh-TW" w:eastAsia="zh-TW"/>
              </w:rPr>
            </w:pPr>
            <w:r>
              <w:rPr>
                <w:rFonts w:hint="eastAsia" w:ascii="仿宋" w:hAnsi="仿宋" w:eastAsia="仿宋" w:cs="仿宋"/>
                <w:sz w:val="24"/>
                <w:szCs w:val="24"/>
                <w:highlight w:val="none"/>
                <w:lang w:eastAsia="zh-CN"/>
              </w:rPr>
              <w:t>项目负责人</w:t>
            </w:r>
          </w:p>
        </w:tc>
        <w:tc>
          <w:tcPr>
            <w:tcW w:w="6475" w:type="dxa"/>
            <w:tcBorders>
              <w:top w:val="single" w:color="auto" w:sz="4" w:space="0"/>
              <w:left w:val="single" w:color="auto" w:sz="4" w:space="0"/>
              <w:right w:val="single" w:color="auto" w:sz="4" w:space="0"/>
            </w:tcBorders>
            <w:vAlign w:val="center"/>
          </w:tcPr>
          <w:p w14:paraId="31063050">
            <w:pPr>
              <w:pStyle w:val="19"/>
              <w:keepNext w:val="0"/>
              <w:keepLines w:val="0"/>
              <w:pageBreakBefore w:val="0"/>
              <w:widowControl/>
              <w:numPr>
                <w:ilvl w:val="0"/>
                <w:numId w:val="0"/>
              </w:numPr>
              <w:tabs>
                <w:tab w:val="center" w:pos="4201"/>
                <w:tab w:val="right" w:leader="dot" w:pos="9298"/>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项目负责人1人，具有工程建设类注册执业资格、工程或经济类高级及以上职称，并提供企业为其缴纳的近一年（202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月-2025年</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月）的养老保险证明，退休人员需提供退休证。</w:t>
            </w:r>
          </w:p>
        </w:tc>
      </w:tr>
      <w:tr w14:paraId="39B9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94" w:type="dxa"/>
            <w:vMerge w:val="continue"/>
            <w:tcBorders>
              <w:left w:val="single" w:color="auto" w:sz="4" w:space="0"/>
              <w:right w:val="single" w:color="auto" w:sz="4" w:space="0"/>
            </w:tcBorders>
            <w:vAlign w:val="center"/>
          </w:tcPr>
          <w:p w14:paraId="09BA4E0C">
            <w:pPr>
              <w:widowControl/>
              <w:spacing w:line="500" w:lineRule="exact"/>
              <w:jc w:val="left"/>
              <w:rPr>
                <w:rFonts w:hint="eastAsia" w:ascii="宋体" w:hAnsi="宋体" w:eastAsia="宋体" w:cs="宋体"/>
                <w:sz w:val="24"/>
                <w:szCs w:val="24"/>
                <w:highlight w:val="none"/>
              </w:rPr>
            </w:pPr>
          </w:p>
        </w:tc>
        <w:tc>
          <w:tcPr>
            <w:tcW w:w="1688" w:type="dxa"/>
            <w:tcBorders>
              <w:top w:val="single" w:color="auto" w:sz="4" w:space="0"/>
              <w:left w:val="single" w:color="auto" w:sz="4" w:space="0"/>
              <w:right w:val="single" w:color="auto" w:sz="4" w:space="0"/>
            </w:tcBorders>
            <w:vAlign w:val="center"/>
          </w:tcPr>
          <w:p w14:paraId="6FD1D80F">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发布媒介权限</w:t>
            </w:r>
          </w:p>
        </w:tc>
        <w:tc>
          <w:tcPr>
            <w:tcW w:w="6475" w:type="dxa"/>
            <w:tcBorders>
              <w:top w:val="single" w:color="auto" w:sz="4" w:space="0"/>
              <w:left w:val="single" w:color="auto" w:sz="4" w:space="0"/>
              <w:right w:val="single" w:color="auto" w:sz="4" w:space="0"/>
            </w:tcBorders>
            <w:vAlign w:val="center"/>
          </w:tcPr>
          <w:p w14:paraId="5C5B28AA">
            <w:pPr>
              <w:pStyle w:val="19"/>
              <w:keepNext w:val="0"/>
              <w:keepLines w:val="0"/>
              <w:pageBreakBefore w:val="0"/>
              <w:widowControl/>
              <w:numPr>
                <w:ilvl w:val="0"/>
                <w:numId w:val="0"/>
              </w:numPr>
              <w:tabs>
                <w:tab w:val="center" w:pos="4201"/>
                <w:tab w:val="right" w:leader="dot" w:pos="9298"/>
              </w:tabs>
              <w:kinsoku/>
              <w:wordWrap/>
              <w:overflowPunct/>
              <w:topLinePunct w:val="0"/>
              <w:autoSpaceDE/>
              <w:autoSpaceDN/>
              <w:bidi w:val="0"/>
              <w:adjustRightInd/>
              <w:snapToGrid/>
              <w:spacing w:line="34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投标申请人须具备在黑龙江公共资源交易网、中国政府采购网、黑龙江省政府采购网、中国招标投标公共服务平台发布招标公告的权限（</w:t>
            </w:r>
            <w:r>
              <w:rPr>
                <w:rFonts w:hint="eastAsia" w:ascii="仿宋" w:hAnsi="仿宋" w:eastAsia="仿宋" w:cs="仿宋"/>
                <w:sz w:val="24"/>
                <w:szCs w:val="24"/>
                <w:highlight w:val="none"/>
                <w:lang w:val="en-US" w:eastAsia="zh-CN"/>
              </w:rPr>
              <w:t>提供截图</w:t>
            </w:r>
            <w:r>
              <w:rPr>
                <w:rFonts w:hint="eastAsia" w:ascii="仿宋" w:hAnsi="仿宋" w:eastAsia="仿宋" w:cs="仿宋"/>
                <w:sz w:val="24"/>
                <w:szCs w:val="24"/>
                <w:highlight w:val="none"/>
                <w:lang w:eastAsia="zh-CN"/>
              </w:rPr>
              <w:t>）</w:t>
            </w:r>
          </w:p>
        </w:tc>
      </w:tr>
      <w:tr w14:paraId="557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94" w:type="dxa"/>
            <w:vMerge w:val="continue"/>
            <w:tcBorders>
              <w:left w:val="single" w:color="auto" w:sz="4" w:space="0"/>
              <w:right w:val="single" w:color="auto" w:sz="4" w:space="0"/>
            </w:tcBorders>
            <w:vAlign w:val="center"/>
          </w:tcPr>
          <w:p w14:paraId="79AC721C">
            <w:pPr>
              <w:widowControl/>
              <w:spacing w:line="500" w:lineRule="exact"/>
              <w:jc w:val="left"/>
              <w:rPr>
                <w:rFonts w:hint="eastAsia" w:ascii="宋体" w:hAnsi="宋体" w:eastAsia="宋体" w:cs="宋体"/>
                <w:sz w:val="24"/>
                <w:szCs w:val="24"/>
                <w:highlight w:val="none"/>
              </w:rPr>
            </w:pPr>
          </w:p>
        </w:tc>
        <w:tc>
          <w:tcPr>
            <w:tcW w:w="1688" w:type="dxa"/>
            <w:tcBorders>
              <w:top w:val="single" w:color="auto" w:sz="4" w:space="0"/>
              <w:left w:val="single" w:color="auto" w:sz="4" w:space="0"/>
              <w:right w:val="single" w:color="auto" w:sz="4" w:space="0"/>
            </w:tcBorders>
            <w:vAlign w:val="center"/>
          </w:tcPr>
          <w:p w14:paraId="004C5AF1">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信用查询</w:t>
            </w:r>
          </w:p>
        </w:tc>
        <w:tc>
          <w:tcPr>
            <w:tcW w:w="6475" w:type="dxa"/>
            <w:tcBorders>
              <w:top w:val="single" w:color="auto" w:sz="4" w:space="0"/>
              <w:left w:val="single" w:color="auto" w:sz="4" w:space="0"/>
              <w:right w:val="single" w:color="auto" w:sz="4" w:space="0"/>
            </w:tcBorders>
            <w:vAlign w:val="center"/>
          </w:tcPr>
          <w:p w14:paraId="483FA809">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未被列入失信被执行人名单、重大税收违法案件当事人名单，以信用中国官方网http//www.creditchina.gov.cn查询结果为准；</w:t>
            </w:r>
          </w:p>
          <w:p w14:paraId="13742E03">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自行通过中国裁判文书网http://wenshu.court.gov.cn/查询企业、法定代表人及委托代理人是否存在行贿犯罪记录行为，如有行贿犯罪记录 行为，严禁参与本项目投标；</w:t>
            </w:r>
          </w:p>
        </w:tc>
      </w:tr>
      <w:tr w14:paraId="5A42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194" w:type="dxa"/>
            <w:vMerge w:val="continue"/>
            <w:tcBorders>
              <w:left w:val="single" w:color="auto" w:sz="4" w:space="0"/>
              <w:right w:val="single" w:color="auto" w:sz="4" w:space="0"/>
            </w:tcBorders>
            <w:vAlign w:val="center"/>
          </w:tcPr>
          <w:p w14:paraId="5A114275">
            <w:pPr>
              <w:widowControl/>
              <w:spacing w:line="500" w:lineRule="exact"/>
              <w:jc w:val="left"/>
              <w:rPr>
                <w:rFonts w:hint="eastAsia" w:ascii="宋体" w:hAnsi="宋体" w:eastAsia="宋体" w:cs="宋体"/>
                <w:sz w:val="24"/>
                <w:szCs w:val="24"/>
                <w:highlight w:val="none"/>
              </w:rPr>
            </w:pPr>
          </w:p>
        </w:tc>
        <w:tc>
          <w:tcPr>
            <w:tcW w:w="1688" w:type="dxa"/>
            <w:tcBorders>
              <w:top w:val="single" w:color="auto" w:sz="4" w:space="0"/>
              <w:left w:val="single" w:color="auto" w:sz="4" w:space="0"/>
              <w:right w:val="single" w:color="auto" w:sz="4" w:space="0"/>
            </w:tcBorders>
            <w:vAlign w:val="center"/>
          </w:tcPr>
          <w:p w14:paraId="65D3DA23">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不存在利害</w:t>
            </w:r>
          </w:p>
          <w:p w14:paraId="200EB3C6">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关系承诺书</w:t>
            </w:r>
          </w:p>
        </w:tc>
        <w:tc>
          <w:tcPr>
            <w:tcW w:w="6475" w:type="dxa"/>
            <w:tcBorders>
              <w:top w:val="single" w:color="auto" w:sz="4" w:space="0"/>
              <w:left w:val="single" w:color="auto" w:sz="4" w:space="0"/>
              <w:right w:val="single" w:color="auto" w:sz="4" w:space="0"/>
            </w:tcBorders>
            <w:vAlign w:val="center"/>
          </w:tcPr>
          <w:p w14:paraId="64C1B942">
            <w:pPr>
              <w:pStyle w:val="19"/>
              <w:keepNext w:val="0"/>
              <w:keepLines w:val="0"/>
              <w:pageBreakBefore w:val="0"/>
              <w:widowControl/>
              <w:tabs>
                <w:tab w:val="center" w:pos="4201"/>
                <w:tab w:val="right" w:leader="dot" w:pos="9298"/>
              </w:tabs>
              <w:kinsoku/>
              <w:wordWrap/>
              <w:overflowPunct/>
              <w:topLinePunct w:val="0"/>
              <w:autoSpaceDE/>
              <w:autoSpaceDN/>
              <w:bidi w:val="0"/>
              <w:adjustRightInd/>
              <w:snapToGrid/>
              <w:spacing w:line="340" w:lineRule="exact"/>
              <w:ind w:left="0" w:lef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采购人存在利害关系可能影响采购公正性的法人、其他组织或者个人，不得参加采购活动。单位负责人为同一人或者存在控股、管理关系的不同单位，不得参加同一标段采购活动或者未划分标段的同一采购项目采购活动；违反前款规定的，相关响应均无效。（格式自拟）</w:t>
            </w:r>
          </w:p>
        </w:tc>
      </w:tr>
      <w:tr w14:paraId="6370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357" w:type="dxa"/>
            <w:gridSpan w:val="3"/>
            <w:tcBorders>
              <w:left w:val="single" w:color="auto" w:sz="4" w:space="0"/>
              <w:right w:val="single" w:color="auto" w:sz="4" w:space="0"/>
            </w:tcBorders>
            <w:vAlign w:val="center"/>
          </w:tcPr>
          <w:p w14:paraId="74626CC6">
            <w:pPr>
              <w:keepNext w:val="0"/>
              <w:keepLines w:val="0"/>
              <w:pageBreakBefore w:val="0"/>
              <w:widowControl/>
              <w:kinsoku/>
              <w:wordWrap/>
              <w:overflowPunct/>
              <w:topLinePunct w:val="0"/>
              <w:autoSpaceDE/>
              <w:autoSpaceDN/>
              <w:bidi w:val="0"/>
              <w:adjustRightInd/>
              <w:snapToGrid w:val="0"/>
              <w:spacing w:line="500" w:lineRule="exact"/>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注：以上供应商所报资格审查材料应真实有效并附相关佐证材料，在响应文件中装订加盖供应商公章的原件扫描件或复印件，后续提供均无效。</w:t>
            </w:r>
          </w:p>
        </w:tc>
      </w:tr>
    </w:tbl>
    <w:p w14:paraId="66224B73">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评分办法细则</w:t>
      </w:r>
    </w:p>
    <w:p w14:paraId="773B9032">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Fonts w:hint="default" w:ascii="方正小标宋简体" w:hAnsi="方正小标宋简体" w:eastAsia="方正小标宋简体" w:cs="方正小标宋简体"/>
          <w:sz w:val="18"/>
          <w:szCs w:val="18"/>
          <w:lang w:val="en-US" w:eastAsia="zh-CN"/>
        </w:rPr>
      </w:pPr>
      <w:r>
        <w:rPr>
          <w:rFonts w:hint="eastAsia" w:ascii="方正小标宋简体" w:hAnsi="方正小标宋简体" w:eastAsia="方正小标宋简体" w:cs="方正小标宋简体"/>
          <w:sz w:val="18"/>
          <w:szCs w:val="18"/>
          <w:lang w:val="en-US" w:eastAsia="zh-CN"/>
        </w:rPr>
        <w:t xml:space="preserve"> </w:t>
      </w:r>
    </w:p>
    <w:tbl>
      <w:tblPr>
        <w:tblStyle w:val="20"/>
        <w:tblW w:w="9263"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5"/>
        <w:gridCol w:w="850"/>
        <w:gridCol w:w="6488"/>
      </w:tblGrid>
      <w:tr w14:paraId="7EC78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9" w:hRule="atLeast"/>
        </w:trPr>
        <w:tc>
          <w:tcPr>
            <w:tcW w:w="1925" w:type="dxa"/>
            <w:vAlign w:val="top"/>
          </w:tcPr>
          <w:p w14:paraId="0EC6B751">
            <w:pPr>
              <w:spacing w:line="437" w:lineRule="auto"/>
              <w:rPr>
                <w:rFonts w:ascii="Arial"/>
                <w:sz w:val="21"/>
              </w:rPr>
            </w:pPr>
          </w:p>
          <w:p w14:paraId="44F52F25">
            <w:pPr>
              <w:pStyle w:val="21"/>
              <w:spacing w:before="78" w:line="219" w:lineRule="auto"/>
              <w:ind w:left="360"/>
              <w:rPr>
                <w:b/>
                <w:bCs/>
                <w:spacing w:val="-5"/>
                <w:sz w:val="24"/>
                <w:szCs w:val="24"/>
              </w:rPr>
            </w:pPr>
          </w:p>
          <w:p w14:paraId="12441761">
            <w:pPr>
              <w:pStyle w:val="21"/>
              <w:spacing w:before="78" w:line="219" w:lineRule="auto"/>
              <w:ind w:left="360"/>
              <w:rPr>
                <w:b/>
                <w:bCs/>
                <w:spacing w:val="-5"/>
                <w:sz w:val="24"/>
                <w:szCs w:val="24"/>
              </w:rPr>
            </w:pPr>
          </w:p>
          <w:p w14:paraId="0A4E0BD5">
            <w:pPr>
              <w:pStyle w:val="21"/>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b/>
                <w:bCs/>
                <w:spacing w:val="-5"/>
                <w:sz w:val="24"/>
                <w:szCs w:val="24"/>
              </w:rPr>
            </w:pPr>
          </w:p>
          <w:p w14:paraId="09256C9C">
            <w:pPr>
              <w:pStyle w:val="21"/>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b/>
                <w:bCs/>
                <w:spacing w:val="-5"/>
                <w:sz w:val="24"/>
                <w:szCs w:val="24"/>
              </w:rPr>
            </w:pPr>
          </w:p>
          <w:p w14:paraId="019E9C2E">
            <w:pPr>
              <w:pStyle w:val="21"/>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b/>
                <w:bCs/>
                <w:spacing w:val="-5"/>
                <w:sz w:val="24"/>
                <w:szCs w:val="24"/>
              </w:rPr>
            </w:pPr>
          </w:p>
          <w:p w14:paraId="6E34886A">
            <w:pPr>
              <w:pStyle w:val="21"/>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sz w:val="24"/>
                <w:szCs w:val="24"/>
              </w:rPr>
            </w:pPr>
            <w:r>
              <w:rPr>
                <w:b/>
                <w:bCs/>
                <w:spacing w:val="-5"/>
                <w:sz w:val="24"/>
                <w:szCs w:val="24"/>
              </w:rPr>
              <w:t>投标报价</w:t>
            </w:r>
          </w:p>
        </w:tc>
        <w:tc>
          <w:tcPr>
            <w:tcW w:w="850" w:type="dxa"/>
            <w:vAlign w:val="top"/>
          </w:tcPr>
          <w:p w14:paraId="21E88FCB">
            <w:pPr>
              <w:spacing w:line="363" w:lineRule="auto"/>
              <w:rPr>
                <w:rFonts w:hint="eastAsia" w:ascii="仿宋" w:hAnsi="仿宋" w:eastAsia="仿宋" w:cs="仿宋"/>
                <w:sz w:val="24"/>
                <w:szCs w:val="24"/>
              </w:rPr>
            </w:pPr>
          </w:p>
          <w:p w14:paraId="6E61E683">
            <w:pPr>
              <w:pStyle w:val="21"/>
              <w:spacing w:before="78" w:line="221" w:lineRule="auto"/>
              <w:ind w:left="335"/>
              <w:rPr>
                <w:rFonts w:hint="eastAsia" w:ascii="仿宋" w:hAnsi="仿宋" w:eastAsia="仿宋" w:cs="仿宋"/>
                <w:spacing w:val="-12"/>
                <w:sz w:val="24"/>
                <w:szCs w:val="24"/>
              </w:rPr>
            </w:pPr>
          </w:p>
          <w:p w14:paraId="11ECDD03">
            <w:pPr>
              <w:pStyle w:val="21"/>
              <w:spacing w:before="78" w:line="221" w:lineRule="auto"/>
              <w:ind w:left="335"/>
              <w:rPr>
                <w:rFonts w:hint="eastAsia" w:ascii="仿宋" w:hAnsi="仿宋" w:eastAsia="仿宋" w:cs="仿宋"/>
                <w:spacing w:val="-12"/>
                <w:sz w:val="24"/>
                <w:szCs w:val="24"/>
              </w:rPr>
            </w:pPr>
          </w:p>
          <w:p w14:paraId="386BA010">
            <w:pPr>
              <w:pStyle w:val="21"/>
              <w:spacing w:before="78" w:line="221" w:lineRule="auto"/>
              <w:ind w:firstLine="216" w:firstLineChars="100"/>
              <w:rPr>
                <w:rFonts w:hint="eastAsia" w:ascii="仿宋" w:hAnsi="仿宋" w:eastAsia="仿宋" w:cs="仿宋"/>
                <w:spacing w:val="-12"/>
                <w:sz w:val="24"/>
                <w:szCs w:val="24"/>
              </w:rPr>
            </w:pPr>
          </w:p>
          <w:p w14:paraId="074D6A90">
            <w:pPr>
              <w:pStyle w:val="21"/>
              <w:spacing w:before="78" w:line="221" w:lineRule="auto"/>
              <w:ind w:firstLine="216" w:firstLineChars="100"/>
              <w:rPr>
                <w:rFonts w:hint="eastAsia" w:ascii="仿宋" w:hAnsi="仿宋" w:eastAsia="仿宋" w:cs="仿宋"/>
                <w:spacing w:val="-12"/>
                <w:sz w:val="24"/>
                <w:szCs w:val="24"/>
              </w:rPr>
            </w:pPr>
          </w:p>
          <w:p w14:paraId="6F504CEF">
            <w:pPr>
              <w:pStyle w:val="21"/>
              <w:spacing w:before="78" w:line="221" w:lineRule="auto"/>
              <w:ind w:firstLine="216" w:firstLineChars="100"/>
              <w:rPr>
                <w:rFonts w:hint="eastAsia" w:ascii="仿宋" w:hAnsi="仿宋" w:eastAsia="仿宋" w:cs="仿宋"/>
                <w:sz w:val="24"/>
                <w:szCs w:val="24"/>
              </w:rPr>
            </w:pPr>
            <w:r>
              <w:rPr>
                <w:rFonts w:hint="eastAsia" w:ascii="仿宋" w:hAnsi="仿宋" w:eastAsia="仿宋" w:cs="仿宋"/>
                <w:spacing w:val="-12"/>
                <w:sz w:val="24"/>
                <w:szCs w:val="24"/>
              </w:rPr>
              <w:t>10分</w:t>
            </w:r>
          </w:p>
        </w:tc>
        <w:tc>
          <w:tcPr>
            <w:tcW w:w="6488" w:type="dxa"/>
            <w:vAlign w:val="top"/>
          </w:tcPr>
          <w:p w14:paraId="0E4D9811">
            <w:pPr>
              <w:pStyle w:val="21"/>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rPr>
                <w:rFonts w:hint="eastAsia" w:ascii="仿宋" w:hAnsi="仿宋" w:eastAsia="仿宋" w:cs="仿宋"/>
                <w:sz w:val="24"/>
                <w:szCs w:val="24"/>
              </w:rPr>
            </w:pPr>
            <w:r>
              <w:rPr>
                <w:rFonts w:hint="eastAsia" w:ascii="仿宋" w:hAnsi="仿宋" w:eastAsia="仿宋" w:cs="仿宋"/>
                <w:spacing w:val="4"/>
                <w:sz w:val="24"/>
                <w:szCs w:val="24"/>
              </w:rPr>
              <w:t>承诺参照《国家计委关于印发（招标代理服务收费管理</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暂行办法）的通知》</w:t>
            </w:r>
            <w:r>
              <w:rPr>
                <w:rFonts w:hint="eastAsia" w:ascii="仿宋" w:hAnsi="仿宋" w:eastAsia="仿宋" w:cs="仿宋"/>
                <w:spacing w:val="-42"/>
                <w:sz w:val="24"/>
                <w:szCs w:val="24"/>
              </w:rPr>
              <w:t xml:space="preserve"> </w:t>
            </w:r>
            <w:r>
              <w:rPr>
                <w:rFonts w:hint="eastAsia" w:ascii="仿宋" w:hAnsi="仿宋" w:eastAsia="仿宋" w:cs="仿宋"/>
                <w:spacing w:val="1"/>
                <w:sz w:val="24"/>
                <w:szCs w:val="24"/>
              </w:rPr>
              <w:t>(计价格[2002]1980号)文件的标准</w:t>
            </w:r>
            <w:r>
              <w:rPr>
                <w:rFonts w:hint="eastAsia" w:ascii="仿宋" w:hAnsi="仿宋" w:eastAsia="仿宋" w:cs="仿宋"/>
                <w:spacing w:val="4"/>
                <w:sz w:val="24"/>
                <w:szCs w:val="24"/>
              </w:rPr>
              <w:t>及《国家发展改革委办公厅关于招标代理服务收费有关</w:t>
            </w:r>
            <w:r>
              <w:rPr>
                <w:rFonts w:hint="eastAsia" w:ascii="仿宋" w:hAnsi="仿宋" w:eastAsia="仿宋" w:cs="仿宋"/>
                <w:spacing w:val="-1"/>
                <w:sz w:val="24"/>
                <w:szCs w:val="24"/>
              </w:rPr>
              <w:t>问题的通知》（发改办价[2003]857号）、《国家发展改</w:t>
            </w:r>
            <w:r>
              <w:rPr>
                <w:rFonts w:hint="eastAsia" w:ascii="仿宋" w:hAnsi="仿宋" w:eastAsia="仿宋" w:cs="仿宋"/>
                <w:spacing w:val="4"/>
                <w:sz w:val="24"/>
                <w:szCs w:val="24"/>
              </w:rPr>
              <w:t>革委关于降低部分建设项目收费标准规范收费行为等有</w:t>
            </w:r>
            <w:r>
              <w:rPr>
                <w:rFonts w:hint="eastAsia" w:ascii="仿宋" w:hAnsi="仿宋" w:eastAsia="仿宋" w:cs="仿宋"/>
                <w:spacing w:val="-1"/>
                <w:sz w:val="24"/>
                <w:szCs w:val="24"/>
              </w:rPr>
              <w:t>关问题的通知》（发改价格[2011]534号）文件，《国家</w:t>
            </w:r>
            <w:r>
              <w:rPr>
                <w:rFonts w:hint="eastAsia" w:ascii="仿宋" w:hAnsi="仿宋" w:eastAsia="仿宋" w:cs="仿宋"/>
                <w:spacing w:val="4"/>
                <w:sz w:val="24"/>
                <w:szCs w:val="24"/>
              </w:rPr>
              <w:t>发展改革委关于进一步放开建设项目专业服务价格的通</w:t>
            </w:r>
            <w:r>
              <w:rPr>
                <w:rFonts w:hint="eastAsia" w:ascii="仿宋" w:hAnsi="仿宋" w:eastAsia="仿宋" w:cs="仿宋"/>
                <w:spacing w:val="-1"/>
                <w:sz w:val="24"/>
                <w:szCs w:val="24"/>
              </w:rPr>
              <w:t>知》发改委[2015]299号的标准收取招标代理服务费，得</w:t>
            </w:r>
            <w:r>
              <w:rPr>
                <w:rFonts w:hint="eastAsia" w:ascii="仿宋" w:hAnsi="仿宋" w:eastAsia="仿宋" w:cs="仿宋"/>
                <w:spacing w:val="-3"/>
                <w:sz w:val="24"/>
                <w:szCs w:val="24"/>
              </w:rPr>
              <w:t>10分。不承诺或不按照此项规 定计费的不得分。</w:t>
            </w:r>
          </w:p>
        </w:tc>
      </w:tr>
      <w:tr w14:paraId="3C26A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5" w:hRule="atLeast"/>
        </w:trPr>
        <w:tc>
          <w:tcPr>
            <w:tcW w:w="1925" w:type="dxa"/>
            <w:vAlign w:val="top"/>
          </w:tcPr>
          <w:p w14:paraId="795183F0">
            <w:pPr>
              <w:pStyle w:val="21"/>
              <w:keepNext w:val="0"/>
              <w:keepLines w:val="0"/>
              <w:pageBreakBefore w:val="0"/>
              <w:widowControl w:val="0"/>
              <w:kinsoku/>
              <w:wordWrap/>
              <w:overflowPunct/>
              <w:topLinePunct w:val="0"/>
              <w:autoSpaceDE/>
              <w:autoSpaceDN/>
              <w:bidi w:val="0"/>
              <w:adjustRightInd/>
              <w:snapToGrid/>
              <w:spacing w:line="500" w:lineRule="exact"/>
              <w:ind w:left="0" w:right="0" w:firstLine="0"/>
              <w:jc w:val="both"/>
              <w:textAlignment w:val="auto"/>
              <w:rPr>
                <w:b/>
                <w:bCs/>
                <w:spacing w:val="-6"/>
                <w:sz w:val="24"/>
                <w:szCs w:val="24"/>
              </w:rPr>
            </w:pPr>
          </w:p>
          <w:p w14:paraId="1094ACF4">
            <w:pPr>
              <w:pStyle w:val="21"/>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b/>
                <w:bCs/>
                <w:spacing w:val="-6"/>
                <w:sz w:val="24"/>
                <w:szCs w:val="24"/>
              </w:rPr>
            </w:pPr>
            <w:r>
              <w:rPr>
                <w:b/>
                <w:bCs/>
                <w:spacing w:val="-6"/>
                <w:sz w:val="24"/>
                <w:szCs w:val="24"/>
              </w:rPr>
              <w:t>项目管理</w:t>
            </w:r>
          </w:p>
          <w:p w14:paraId="396477C1">
            <w:pPr>
              <w:pStyle w:val="21"/>
              <w:keepNext w:val="0"/>
              <w:keepLines w:val="0"/>
              <w:pageBreakBefore w:val="0"/>
              <w:widowControl w:val="0"/>
              <w:kinsoku/>
              <w:wordWrap/>
              <w:overflowPunct/>
              <w:topLinePunct w:val="0"/>
              <w:autoSpaceDE/>
              <w:autoSpaceDN/>
              <w:bidi w:val="0"/>
              <w:adjustRightInd/>
              <w:snapToGrid/>
              <w:spacing w:line="560" w:lineRule="exact"/>
              <w:ind w:left="0" w:right="0" w:firstLine="0"/>
              <w:jc w:val="center"/>
              <w:textAlignment w:val="auto"/>
              <w:rPr>
                <w:b/>
                <w:bCs/>
                <w:sz w:val="24"/>
                <w:szCs w:val="24"/>
              </w:rPr>
            </w:pPr>
            <w:r>
              <w:rPr>
                <w:b/>
                <w:bCs/>
                <w:spacing w:val="-6"/>
                <w:sz w:val="24"/>
                <w:szCs w:val="24"/>
              </w:rPr>
              <w:t>机构设置</w:t>
            </w:r>
          </w:p>
        </w:tc>
        <w:tc>
          <w:tcPr>
            <w:tcW w:w="850" w:type="dxa"/>
            <w:vAlign w:val="top"/>
          </w:tcPr>
          <w:p w14:paraId="1F565640">
            <w:pPr>
              <w:spacing w:line="263" w:lineRule="auto"/>
              <w:rPr>
                <w:rFonts w:hint="eastAsia" w:ascii="仿宋" w:hAnsi="仿宋" w:eastAsia="仿宋" w:cs="仿宋"/>
                <w:sz w:val="24"/>
                <w:szCs w:val="24"/>
              </w:rPr>
            </w:pPr>
          </w:p>
          <w:p w14:paraId="5498F157">
            <w:pPr>
              <w:spacing w:line="263" w:lineRule="auto"/>
              <w:rPr>
                <w:rFonts w:hint="eastAsia" w:ascii="仿宋" w:hAnsi="仿宋" w:eastAsia="仿宋" w:cs="仿宋"/>
                <w:sz w:val="24"/>
                <w:szCs w:val="24"/>
              </w:rPr>
            </w:pPr>
          </w:p>
          <w:p w14:paraId="14D3DA9D">
            <w:pPr>
              <w:pStyle w:val="21"/>
              <w:keepNext w:val="0"/>
              <w:keepLines w:val="0"/>
              <w:pageBreakBefore w:val="0"/>
              <w:widowControl w:val="0"/>
              <w:kinsoku/>
              <w:wordWrap/>
              <w:overflowPunct/>
              <w:topLinePunct w:val="0"/>
              <w:autoSpaceDE/>
              <w:autoSpaceDN/>
              <w:bidi w:val="0"/>
              <w:adjustRightInd/>
              <w:snapToGrid/>
              <w:spacing w:line="680" w:lineRule="exact"/>
              <w:ind w:firstLine="220" w:firstLineChars="100"/>
              <w:textAlignment w:val="auto"/>
              <w:rPr>
                <w:rFonts w:hint="eastAsia" w:ascii="仿宋" w:hAnsi="仿宋" w:eastAsia="仿宋" w:cs="仿宋"/>
                <w:sz w:val="24"/>
                <w:szCs w:val="24"/>
              </w:rPr>
            </w:pPr>
            <w:r>
              <w:rPr>
                <w:rFonts w:hint="eastAsia" w:ascii="仿宋" w:hAnsi="仿宋" w:eastAsia="仿宋" w:cs="仿宋"/>
                <w:spacing w:val="-10"/>
                <w:sz w:val="24"/>
                <w:szCs w:val="24"/>
              </w:rPr>
              <w:t>10分</w:t>
            </w:r>
          </w:p>
        </w:tc>
        <w:tc>
          <w:tcPr>
            <w:tcW w:w="6488" w:type="dxa"/>
            <w:vAlign w:val="top"/>
          </w:tcPr>
          <w:p w14:paraId="7CE94526">
            <w:pPr>
              <w:pStyle w:val="21"/>
              <w:keepNext w:val="0"/>
              <w:keepLines w:val="0"/>
              <w:pageBreakBefore w:val="0"/>
              <w:widowControl w:val="0"/>
              <w:kinsoku/>
              <w:wordWrap/>
              <w:overflowPunct/>
              <w:topLinePunct w:val="0"/>
              <w:autoSpaceDE/>
              <w:autoSpaceDN/>
              <w:bidi w:val="0"/>
              <w:adjustRightInd/>
              <w:snapToGrid/>
              <w:spacing w:line="500" w:lineRule="exact"/>
              <w:ind w:right="151"/>
              <w:textAlignment w:val="auto"/>
              <w:rPr>
                <w:rFonts w:hint="eastAsia" w:ascii="仿宋" w:hAnsi="仿宋" w:eastAsia="仿宋" w:cs="仿宋"/>
                <w:sz w:val="24"/>
                <w:szCs w:val="24"/>
              </w:rPr>
            </w:pPr>
            <w:r>
              <w:rPr>
                <w:rFonts w:hint="eastAsia" w:ascii="仿宋" w:hAnsi="仿宋" w:eastAsia="仿宋" w:cs="仿宋"/>
                <w:spacing w:val="-2"/>
                <w:sz w:val="24"/>
                <w:szCs w:val="24"/>
              </w:rPr>
              <w:t>具有负责本单位专职人员一人得7分，需提供工程或工</w:t>
            </w:r>
            <w:r>
              <w:rPr>
                <w:rFonts w:hint="eastAsia" w:ascii="仿宋" w:hAnsi="仿宋" w:eastAsia="仿宋" w:cs="仿宋"/>
                <w:spacing w:val="-3"/>
                <w:sz w:val="24"/>
                <w:szCs w:val="24"/>
              </w:rPr>
              <w:t>程经济类中级及以上职称证书；在此基础上每增加一名</w:t>
            </w:r>
            <w:r>
              <w:rPr>
                <w:rFonts w:hint="eastAsia" w:ascii="仿宋" w:hAnsi="仿宋" w:eastAsia="仿宋" w:cs="仿宋"/>
                <w:spacing w:val="15"/>
                <w:sz w:val="24"/>
                <w:szCs w:val="24"/>
              </w:rPr>
              <w:t xml:space="preserve"> </w:t>
            </w:r>
            <w:r>
              <w:rPr>
                <w:rFonts w:hint="eastAsia" w:ascii="仿宋" w:hAnsi="仿宋" w:eastAsia="仿宋" w:cs="仿宋"/>
                <w:spacing w:val="-4"/>
                <w:sz w:val="24"/>
                <w:szCs w:val="24"/>
              </w:rPr>
              <w:t>具有中级职称证书或中级职称证书以上专职人员加3分；最多得10分。</w:t>
            </w:r>
            <w:r>
              <w:rPr>
                <w:rFonts w:hint="eastAsia" w:ascii="仿宋" w:hAnsi="仿宋" w:eastAsia="仿宋" w:cs="仿宋"/>
                <w:spacing w:val="-6"/>
                <w:sz w:val="24"/>
                <w:szCs w:val="24"/>
              </w:rPr>
              <w:t>以上专职人员需提供证书扫描件并加盖公章，未按以上</w:t>
            </w:r>
            <w:r>
              <w:rPr>
                <w:rFonts w:hint="eastAsia" w:ascii="仿宋" w:hAnsi="仿宋" w:eastAsia="仿宋" w:cs="仿宋"/>
                <w:spacing w:val="-2"/>
                <w:sz w:val="24"/>
                <w:szCs w:val="24"/>
              </w:rPr>
              <w:t>规定提供证明材料的不得分。</w:t>
            </w:r>
          </w:p>
        </w:tc>
      </w:tr>
      <w:tr w14:paraId="3FDFE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6" w:hRule="atLeast"/>
        </w:trPr>
        <w:tc>
          <w:tcPr>
            <w:tcW w:w="1925" w:type="dxa"/>
            <w:vAlign w:val="top"/>
          </w:tcPr>
          <w:p w14:paraId="63BF0DCC">
            <w:pPr>
              <w:spacing w:line="254" w:lineRule="auto"/>
              <w:rPr>
                <w:rFonts w:ascii="Arial"/>
                <w:b/>
                <w:bCs/>
                <w:sz w:val="21"/>
              </w:rPr>
            </w:pPr>
          </w:p>
          <w:p w14:paraId="3E6974B0">
            <w:pPr>
              <w:spacing w:line="254" w:lineRule="auto"/>
              <w:rPr>
                <w:rFonts w:ascii="Arial"/>
                <w:b/>
                <w:bCs/>
                <w:sz w:val="21"/>
              </w:rPr>
            </w:pPr>
          </w:p>
          <w:p w14:paraId="469BF467">
            <w:pPr>
              <w:spacing w:line="254" w:lineRule="auto"/>
              <w:rPr>
                <w:rFonts w:ascii="Arial"/>
                <w:b/>
                <w:bCs/>
                <w:sz w:val="21"/>
              </w:rPr>
            </w:pPr>
          </w:p>
          <w:p w14:paraId="3C312CA3">
            <w:pPr>
              <w:spacing w:line="255" w:lineRule="auto"/>
              <w:rPr>
                <w:rFonts w:ascii="Arial"/>
                <w:b/>
                <w:bCs/>
                <w:sz w:val="21"/>
              </w:rPr>
            </w:pPr>
          </w:p>
          <w:p w14:paraId="7F333A20">
            <w:pPr>
              <w:spacing w:line="255" w:lineRule="auto"/>
              <w:rPr>
                <w:rFonts w:ascii="Arial"/>
                <w:b/>
                <w:bCs/>
                <w:sz w:val="21"/>
              </w:rPr>
            </w:pPr>
          </w:p>
          <w:p w14:paraId="438BA064">
            <w:pPr>
              <w:pStyle w:val="21"/>
              <w:spacing w:before="78" w:line="226" w:lineRule="auto"/>
              <w:ind w:left="475" w:right="217" w:hanging="240"/>
              <w:rPr>
                <w:b/>
                <w:bCs/>
                <w:spacing w:val="-4"/>
                <w:sz w:val="24"/>
                <w:szCs w:val="24"/>
              </w:rPr>
            </w:pPr>
          </w:p>
          <w:p w14:paraId="621CCE82">
            <w:pPr>
              <w:pStyle w:val="21"/>
              <w:spacing w:before="78" w:line="226" w:lineRule="auto"/>
              <w:ind w:right="217"/>
              <w:jc w:val="center"/>
              <w:rPr>
                <w:b/>
                <w:bCs/>
                <w:spacing w:val="-4"/>
                <w:sz w:val="24"/>
                <w:szCs w:val="24"/>
              </w:rPr>
            </w:pPr>
          </w:p>
          <w:p w14:paraId="009634D8">
            <w:pPr>
              <w:pStyle w:val="21"/>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b/>
                <w:bCs/>
                <w:spacing w:val="-4"/>
                <w:sz w:val="24"/>
                <w:szCs w:val="24"/>
              </w:rPr>
            </w:pPr>
            <w:r>
              <w:rPr>
                <w:b/>
                <w:bCs/>
                <w:spacing w:val="-4"/>
                <w:sz w:val="24"/>
                <w:szCs w:val="24"/>
              </w:rPr>
              <w:t>服务质量</w:t>
            </w:r>
          </w:p>
          <w:p w14:paraId="42D72218">
            <w:pPr>
              <w:pStyle w:val="21"/>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b/>
                <w:bCs/>
                <w:sz w:val="24"/>
                <w:szCs w:val="24"/>
              </w:rPr>
            </w:pPr>
            <w:r>
              <w:rPr>
                <w:b/>
                <w:bCs/>
                <w:spacing w:val="-4"/>
                <w:sz w:val="24"/>
                <w:szCs w:val="24"/>
              </w:rPr>
              <w:t>保</w:t>
            </w:r>
            <w:r>
              <w:rPr>
                <w:b/>
                <w:bCs/>
                <w:spacing w:val="-5"/>
                <w:sz w:val="24"/>
                <w:szCs w:val="24"/>
              </w:rPr>
              <w:t>证措施</w:t>
            </w:r>
          </w:p>
        </w:tc>
        <w:tc>
          <w:tcPr>
            <w:tcW w:w="850" w:type="dxa"/>
            <w:vAlign w:val="top"/>
          </w:tcPr>
          <w:p w14:paraId="5FC62DC5">
            <w:pPr>
              <w:spacing w:line="266" w:lineRule="auto"/>
              <w:rPr>
                <w:rFonts w:hint="eastAsia" w:ascii="仿宋" w:hAnsi="仿宋" w:eastAsia="仿宋" w:cs="仿宋"/>
                <w:sz w:val="24"/>
                <w:szCs w:val="24"/>
              </w:rPr>
            </w:pPr>
          </w:p>
          <w:p w14:paraId="5CD75A5B">
            <w:pPr>
              <w:spacing w:line="266" w:lineRule="auto"/>
              <w:rPr>
                <w:rFonts w:hint="eastAsia" w:ascii="仿宋" w:hAnsi="仿宋" w:eastAsia="仿宋" w:cs="仿宋"/>
                <w:sz w:val="24"/>
                <w:szCs w:val="24"/>
              </w:rPr>
            </w:pPr>
          </w:p>
          <w:p w14:paraId="5B73A977">
            <w:pPr>
              <w:spacing w:line="266" w:lineRule="auto"/>
              <w:rPr>
                <w:rFonts w:hint="eastAsia" w:ascii="仿宋" w:hAnsi="仿宋" w:eastAsia="仿宋" w:cs="仿宋"/>
                <w:sz w:val="24"/>
                <w:szCs w:val="24"/>
              </w:rPr>
            </w:pPr>
          </w:p>
          <w:p w14:paraId="3BA1F8DD">
            <w:pPr>
              <w:spacing w:line="266" w:lineRule="auto"/>
              <w:rPr>
                <w:rFonts w:hint="eastAsia" w:ascii="仿宋" w:hAnsi="仿宋" w:eastAsia="仿宋" w:cs="仿宋"/>
                <w:sz w:val="24"/>
                <w:szCs w:val="24"/>
              </w:rPr>
            </w:pPr>
          </w:p>
          <w:p w14:paraId="22DB685F">
            <w:pPr>
              <w:spacing w:line="266" w:lineRule="auto"/>
              <w:rPr>
                <w:rFonts w:hint="eastAsia" w:ascii="仿宋" w:hAnsi="仿宋" w:eastAsia="仿宋" w:cs="仿宋"/>
                <w:sz w:val="24"/>
                <w:szCs w:val="24"/>
              </w:rPr>
            </w:pPr>
          </w:p>
          <w:p w14:paraId="5C6A7C8B">
            <w:pPr>
              <w:pStyle w:val="21"/>
              <w:spacing w:before="78" w:line="221" w:lineRule="auto"/>
              <w:ind w:firstLine="226" w:firstLineChars="100"/>
              <w:rPr>
                <w:rFonts w:hint="eastAsia" w:ascii="仿宋" w:hAnsi="仿宋" w:eastAsia="仿宋" w:cs="仿宋"/>
                <w:spacing w:val="-7"/>
                <w:sz w:val="24"/>
                <w:szCs w:val="24"/>
              </w:rPr>
            </w:pPr>
          </w:p>
          <w:p w14:paraId="2975C0F7">
            <w:pPr>
              <w:pStyle w:val="21"/>
              <w:spacing w:before="78" w:line="221" w:lineRule="auto"/>
              <w:ind w:firstLine="226" w:firstLineChars="100"/>
              <w:rPr>
                <w:rFonts w:hint="eastAsia" w:ascii="仿宋" w:hAnsi="仿宋" w:eastAsia="仿宋" w:cs="仿宋"/>
                <w:spacing w:val="-7"/>
                <w:sz w:val="24"/>
                <w:szCs w:val="24"/>
              </w:rPr>
            </w:pPr>
          </w:p>
          <w:p w14:paraId="057BC71C">
            <w:pPr>
              <w:pStyle w:val="21"/>
              <w:spacing w:before="78" w:line="221" w:lineRule="auto"/>
              <w:ind w:firstLine="226" w:firstLineChars="100"/>
              <w:rPr>
                <w:rFonts w:hint="eastAsia" w:ascii="仿宋" w:hAnsi="仿宋" w:eastAsia="仿宋" w:cs="仿宋"/>
                <w:sz w:val="24"/>
                <w:szCs w:val="24"/>
              </w:rPr>
            </w:pPr>
            <w:r>
              <w:rPr>
                <w:rFonts w:hint="eastAsia" w:ascii="仿宋" w:hAnsi="仿宋" w:eastAsia="仿宋" w:cs="仿宋"/>
                <w:spacing w:val="-7"/>
                <w:sz w:val="24"/>
                <w:szCs w:val="24"/>
              </w:rPr>
              <w:t>24分</w:t>
            </w:r>
          </w:p>
        </w:tc>
        <w:tc>
          <w:tcPr>
            <w:tcW w:w="6488" w:type="dxa"/>
            <w:vAlign w:val="top"/>
          </w:tcPr>
          <w:p w14:paraId="756AF2DA">
            <w:pPr>
              <w:pStyle w:val="21"/>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z w:val="24"/>
                <w:szCs w:val="24"/>
              </w:rPr>
            </w:pPr>
            <w:r>
              <w:rPr>
                <w:rFonts w:hint="eastAsia" w:ascii="仿宋" w:hAnsi="仿宋" w:eastAsia="仿宋" w:cs="仿宋"/>
                <w:spacing w:val="-2"/>
                <w:sz w:val="24"/>
                <w:szCs w:val="24"/>
              </w:rPr>
              <w:t>有服务质量保证措施，至少包括：</w:t>
            </w:r>
          </w:p>
          <w:p w14:paraId="5C4CDDBE">
            <w:pPr>
              <w:pStyle w:val="21"/>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rPr>
              <w:t>1</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招标代理工作主要环节流程及目标控制责任分工</w:t>
            </w:r>
            <w:r>
              <w:rPr>
                <w:rFonts w:hint="eastAsia" w:ascii="仿宋" w:hAnsi="仿宋" w:eastAsia="仿宋" w:cs="仿宋"/>
                <w:spacing w:val="-3"/>
                <w:sz w:val="24"/>
                <w:szCs w:val="24"/>
                <w:lang w:eastAsia="zh-CN"/>
              </w:rPr>
              <w:t>；</w:t>
            </w:r>
          </w:p>
          <w:p w14:paraId="5ACACB30">
            <w:pPr>
              <w:pStyle w:val="21"/>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2</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保证招标公告、招标文件质量措施</w:t>
            </w:r>
            <w:r>
              <w:rPr>
                <w:rFonts w:hint="eastAsia" w:ascii="仿宋" w:hAnsi="仿宋" w:eastAsia="仿宋" w:cs="仿宋"/>
                <w:spacing w:val="-2"/>
                <w:sz w:val="24"/>
                <w:szCs w:val="24"/>
                <w:lang w:eastAsia="zh-CN"/>
              </w:rPr>
              <w:t>；</w:t>
            </w:r>
          </w:p>
          <w:p w14:paraId="68C77DAB">
            <w:pPr>
              <w:pStyle w:val="21"/>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3</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遏制围标串标措施及应对措施</w:t>
            </w:r>
            <w:r>
              <w:rPr>
                <w:rFonts w:hint="eastAsia" w:ascii="仿宋" w:hAnsi="仿宋" w:eastAsia="仿宋" w:cs="仿宋"/>
                <w:spacing w:val="-2"/>
                <w:sz w:val="24"/>
                <w:szCs w:val="24"/>
                <w:lang w:eastAsia="zh-CN"/>
              </w:rPr>
              <w:t>；</w:t>
            </w:r>
          </w:p>
          <w:p w14:paraId="6D0CACD7">
            <w:pPr>
              <w:pStyle w:val="21"/>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4</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有保证投标登记、开标、评标、答疑等环节的服务</w:t>
            </w:r>
            <w:r>
              <w:rPr>
                <w:rFonts w:hint="eastAsia" w:ascii="仿宋" w:hAnsi="仿宋" w:eastAsia="仿宋" w:cs="仿宋"/>
                <w:spacing w:val="-5"/>
                <w:sz w:val="24"/>
                <w:szCs w:val="24"/>
              </w:rPr>
              <w:t>质量措施</w:t>
            </w:r>
            <w:r>
              <w:rPr>
                <w:rFonts w:hint="eastAsia" w:ascii="仿宋" w:hAnsi="仿宋" w:eastAsia="仿宋" w:cs="仿宋"/>
                <w:spacing w:val="-5"/>
                <w:sz w:val="24"/>
                <w:szCs w:val="24"/>
                <w:lang w:eastAsia="zh-CN"/>
              </w:rPr>
              <w:t>；</w:t>
            </w:r>
          </w:p>
          <w:p w14:paraId="7EEE98AB">
            <w:pPr>
              <w:pStyle w:val="21"/>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5</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有协助招标人解决异议的服务措施</w:t>
            </w:r>
            <w:r>
              <w:rPr>
                <w:rFonts w:hint="eastAsia" w:ascii="仿宋" w:hAnsi="仿宋" w:eastAsia="仿宋" w:cs="仿宋"/>
                <w:spacing w:val="-2"/>
                <w:sz w:val="24"/>
                <w:szCs w:val="24"/>
                <w:lang w:eastAsia="zh-CN"/>
              </w:rPr>
              <w:t>；</w:t>
            </w:r>
          </w:p>
          <w:p w14:paraId="6B08AEB4">
            <w:pPr>
              <w:pStyle w:val="21"/>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6</w:t>
            </w:r>
            <w:r>
              <w:rPr>
                <w:rFonts w:hint="eastAsia" w:ascii="仿宋" w:hAnsi="仿宋" w:eastAsia="仿宋" w:cs="仿宋"/>
                <w:spacing w:val="-2"/>
                <w:sz w:val="24"/>
                <w:szCs w:val="24"/>
                <w:lang w:val="en-US" w:eastAsia="zh-CN"/>
              </w:rPr>
              <w:t>.</w:t>
            </w:r>
            <w:r>
              <w:rPr>
                <w:rFonts w:hint="eastAsia" w:ascii="仿宋" w:hAnsi="仿宋" w:eastAsia="仿宋" w:cs="仿宋"/>
                <w:spacing w:val="-2"/>
                <w:sz w:val="24"/>
                <w:szCs w:val="24"/>
              </w:rPr>
              <w:t>有协助监督部门解决投诉的服务措施</w:t>
            </w:r>
            <w:r>
              <w:rPr>
                <w:rFonts w:hint="eastAsia" w:ascii="仿宋" w:hAnsi="仿宋" w:eastAsia="仿宋" w:cs="仿宋"/>
                <w:sz w:val="24"/>
                <w:szCs w:val="24"/>
                <w:lang w:eastAsia="zh-CN"/>
              </w:rPr>
              <w:t>；</w:t>
            </w:r>
          </w:p>
          <w:p w14:paraId="627A1AC2">
            <w:pPr>
              <w:pStyle w:val="21"/>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sz w:val="24"/>
                <w:szCs w:val="24"/>
              </w:rPr>
            </w:pPr>
            <w:r>
              <w:rPr>
                <w:rFonts w:hint="eastAsia" w:ascii="仿宋" w:hAnsi="仿宋" w:eastAsia="仿宋" w:cs="仿宋"/>
                <w:spacing w:val="4"/>
                <w:sz w:val="24"/>
                <w:szCs w:val="24"/>
              </w:rPr>
              <w:t>每一小项完整全面、明确详细、条理清晰、合理可行的</w:t>
            </w:r>
            <w:r>
              <w:rPr>
                <w:rFonts w:hint="eastAsia" w:ascii="仿宋" w:hAnsi="仿宋" w:eastAsia="仿宋" w:cs="仿宋"/>
                <w:spacing w:val="9"/>
                <w:sz w:val="24"/>
                <w:szCs w:val="24"/>
              </w:rPr>
              <w:t>得4分；每一小项不完整、不全面、不明确不详细、条理不清晰、没有针对性的扣0.1-2分；单一小项没</w:t>
            </w:r>
            <w:r>
              <w:rPr>
                <w:rFonts w:hint="eastAsia" w:ascii="仿宋" w:hAnsi="仿宋" w:eastAsia="仿宋" w:cs="仿宋"/>
                <w:spacing w:val="8"/>
                <w:sz w:val="24"/>
                <w:szCs w:val="24"/>
              </w:rPr>
              <w:t>有提</w:t>
            </w:r>
            <w:r>
              <w:rPr>
                <w:rFonts w:hint="eastAsia" w:ascii="仿宋" w:hAnsi="仿宋" w:eastAsia="仿宋" w:cs="仿宋"/>
                <w:spacing w:val="-4"/>
                <w:sz w:val="24"/>
                <w:szCs w:val="24"/>
              </w:rPr>
              <w:t>供不得分。</w:t>
            </w:r>
          </w:p>
        </w:tc>
      </w:tr>
      <w:tr w14:paraId="54E20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1925" w:type="dxa"/>
            <w:vAlign w:val="top"/>
          </w:tcPr>
          <w:p w14:paraId="75567C5C">
            <w:pPr>
              <w:spacing w:line="255" w:lineRule="auto"/>
              <w:rPr>
                <w:rFonts w:ascii="Arial"/>
                <w:sz w:val="21"/>
              </w:rPr>
            </w:pPr>
          </w:p>
          <w:p w14:paraId="3F7E158D">
            <w:pPr>
              <w:spacing w:line="255" w:lineRule="auto"/>
              <w:rPr>
                <w:rFonts w:ascii="Arial"/>
                <w:sz w:val="21"/>
              </w:rPr>
            </w:pPr>
          </w:p>
          <w:p w14:paraId="6E291D82">
            <w:pPr>
              <w:spacing w:line="255" w:lineRule="auto"/>
              <w:rPr>
                <w:rFonts w:ascii="Arial"/>
                <w:sz w:val="21"/>
              </w:rPr>
            </w:pPr>
          </w:p>
          <w:p w14:paraId="6FA2EB4A">
            <w:pPr>
              <w:spacing w:line="256" w:lineRule="auto"/>
              <w:rPr>
                <w:rFonts w:ascii="Arial"/>
                <w:sz w:val="21"/>
              </w:rPr>
            </w:pPr>
          </w:p>
          <w:p w14:paraId="208CC34B">
            <w:pPr>
              <w:pStyle w:val="21"/>
              <w:keepNext w:val="0"/>
              <w:keepLines w:val="0"/>
              <w:pageBreakBefore w:val="0"/>
              <w:widowControl w:val="0"/>
              <w:kinsoku/>
              <w:wordWrap/>
              <w:overflowPunct/>
              <w:topLinePunct w:val="0"/>
              <w:autoSpaceDE/>
              <w:autoSpaceDN/>
              <w:bidi w:val="0"/>
              <w:adjustRightInd/>
              <w:snapToGrid/>
              <w:spacing w:line="300" w:lineRule="exact"/>
              <w:ind w:right="0"/>
              <w:jc w:val="distribute"/>
              <w:textAlignment w:val="auto"/>
              <w:rPr>
                <w:b/>
                <w:bCs/>
                <w:spacing w:val="-4"/>
                <w:sz w:val="24"/>
                <w:szCs w:val="24"/>
              </w:rPr>
            </w:pPr>
          </w:p>
          <w:p w14:paraId="0CDE9543">
            <w:pPr>
              <w:pStyle w:val="21"/>
              <w:keepNext w:val="0"/>
              <w:keepLines w:val="0"/>
              <w:pageBreakBefore w:val="0"/>
              <w:widowControl w:val="0"/>
              <w:kinsoku/>
              <w:wordWrap/>
              <w:overflowPunct/>
              <w:topLinePunct w:val="0"/>
              <w:autoSpaceDE/>
              <w:autoSpaceDN/>
              <w:bidi w:val="0"/>
              <w:adjustRightInd/>
              <w:snapToGrid/>
              <w:spacing w:line="400" w:lineRule="exact"/>
              <w:ind w:right="0"/>
              <w:jc w:val="distribute"/>
              <w:textAlignment w:val="auto"/>
              <w:rPr>
                <w:b/>
                <w:bCs/>
                <w:spacing w:val="-4"/>
                <w:sz w:val="24"/>
                <w:szCs w:val="24"/>
              </w:rPr>
            </w:pPr>
          </w:p>
          <w:p w14:paraId="16D667F1">
            <w:pPr>
              <w:pStyle w:val="21"/>
              <w:keepNext w:val="0"/>
              <w:keepLines w:val="0"/>
              <w:pageBreakBefore w:val="0"/>
              <w:widowControl w:val="0"/>
              <w:kinsoku/>
              <w:wordWrap/>
              <w:overflowPunct/>
              <w:topLinePunct w:val="0"/>
              <w:autoSpaceDE/>
              <w:autoSpaceDN/>
              <w:bidi w:val="0"/>
              <w:adjustRightInd/>
              <w:snapToGrid/>
              <w:spacing w:line="400" w:lineRule="exact"/>
              <w:ind w:right="0"/>
              <w:jc w:val="distribute"/>
              <w:textAlignment w:val="auto"/>
              <w:rPr>
                <w:sz w:val="24"/>
                <w:szCs w:val="24"/>
              </w:rPr>
            </w:pPr>
            <w:r>
              <w:rPr>
                <w:b/>
                <w:bCs/>
                <w:spacing w:val="-4"/>
                <w:sz w:val="24"/>
                <w:szCs w:val="24"/>
              </w:rPr>
              <w:t>公司的规章制度</w:t>
            </w:r>
          </w:p>
        </w:tc>
        <w:tc>
          <w:tcPr>
            <w:tcW w:w="850" w:type="dxa"/>
            <w:vAlign w:val="top"/>
          </w:tcPr>
          <w:p w14:paraId="145368D1">
            <w:pPr>
              <w:spacing w:line="266" w:lineRule="auto"/>
              <w:rPr>
                <w:rFonts w:hint="eastAsia" w:ascii="仿宋" w:hAnsi="仿宋" w:eastAsia="仿宋" w:cs="仿宋"/>
                <w:sz w:val="24"/>
                <w:szCs w:val="24"/>
              </w:rPr>
            </w:pPr>
          </w:p>
          <w:p w14:paraId="71B1D03B">
            <w:pPr>
              <w:spacing w:line="266" w:lineRule="auto"/>
              <w:rPr>
                <w:rFonts w:hint="eastAsia" w:ascii="仿宋" w:hAnsi="仿宋" w:eastAsia="仿宋" w:cs="仿宋"/>
                <w:sz w:val="24"/>
                <w:szCs w:val="24"/>
              </w:rPr>
            </w:pPr>
          </w:p>
          <w:p w14:paraId="6D79B999">
            <w:pPr>
              <w:spacing w:line="266" w:lineRule="auto"/>
              <w:rPr>
                <w:rFonts w:hint="eastAsia" w:ascii="仿宋" w:hAnsi="仿宋" w:eastAsia="仿宋" w:cs="仿宋"/>
                <w:sz w:val="24"/>
                <w:szCs w:val="24"/>
              </w:rPr>
            </w:pPr>
          </w:p>
          <w:p w14:paraId="3BF42B50">
            <w:pPr>
              <w:spacing w:line="267" w:lineRule="auto"/>
              <w:rPr>
                <w:rFonts w:hint="eastAsia" w:ascii="仿宋" w:hAnsi="仿宋" w:eastAsia="仿宋" w:cs="仿宋"/>
                <w:sz w:val="24"/>
                <w:szCs w:val="24"/>
              </w:rPr>
            </w:pPr>
          </w:p>
          <w:p w14:paraId="04A175CF">
            <w:pPr>
              <w:pStyle w:val="21"/>
              <w:keepNext w:val="0"/>
              <w:keepLines w:val="0"/>
              <w:pageBreakBefore w:val="0"/>
              <w:widowControl w:val="0"/>
              <w:kinsoku/>
              <w:wordWrap/>
              <w:overflowPunct/>
              <w:topLinePunct w:val="0"/>
              <w:autoSpaceDE/>
              <w:autoSpaceDN/>
              <w:bidi w:val="0"/>
              <w:adjustRightInd/>
              <w:snapToGrid/>
              <w:spacing w:line="700" w:lineRule="exact"/>
              <w:ind w:firstLine="216" w:firstLineChars="100"/>
              <w:textAlignment w:val="auto"/>
              <w:rPr>
                <w:rFonts w:hint="eastAsia" w:ascii="仿宋" w:hAnsi="仿宋" w:eastAsia="仿宋" w:cs="仿宋"/>
                <w:spacing w:val="-12"/>
                <w:sz w:val="24"/>
                <w:szCs w:val="24"/>
              </w:rPr>
            </w:pPr>
          </w:p>
          <w:p w14:paraId="788B592B">
            <w:pPr>
              <w:pStyle w:val="21"/>
              <w:keepNext w:val="0"/>
              <w:keepLines w:val="0"/>
              <w:pageBreakBefore w:val="0"/>
              <w:widowControl w:val="0"/>
              <w:kinsoku/>
              <w:wordWrap/>
              <w:overflowPunct/>
              <w:topLinePunct w:val="0"/>
              <w:autoSpaceDE/>
              <w:autoSpaceDN/>
              <w:bidi w:val="0"/>
              <w:adjustRightInd/>
              <w:snapToGrid/>
              <w:spacing w:line="340" w:lineRule="exact"/>
              <w:ind w:firstLine="216" w:firstLineChars="100"/>
              <w:textAlignment w:val="auto"/>
              <w:rPr>
                <w:rFonts w:hint="eastAsia" w:ascii="仿宋" w:hAnsi="仿宋" w:eastAsia="仿宋" w:cs="仿宋"/>
                <w:sz w:val="24"/>
                <w:szCs w:val="24"/>
              </w:rPr>
            </w:pPr>
            <w:r>
              <w:rPr>
                <w:rFonts w:hint="eastAsia" w:ascii="仿宋" w:hAnsi="仿宋" w:eastAsia="仿宋" w:cs="仿宋"/>
                <w:spacing w:val="-12"/>
                <w:sz w:val="24"/>
                <w:szCs w:val="24"/>
              </w:rPr>
              <w:t>15分</w:t>
            </w:r>
          </w:p>
        </w:tc>
        <w:tc>
          <w:tcPr>
            <w:tcW w:w="6488" w:type="dxa"/>
            <w:vAlign w:val="top"/>
          </w:tcPr>
          <w:p w14:paraId="6C4CE8F0">
            <w:pPr>
              <w:pStyle w:val="21"/>
              <w:keepNext w:val="0"/>
              <w:keepLines w:val="0"/>
              <w:pageBreakBefore w:val="0"/>
              <w:widowControl w:val="0"/>
              <w:kinsoku/>
              <w:wordWrap/>
              <w:overflowPunct/>
              <w:topLinePunct w:val="0"/>
              <w:autoSpaceDE/>
              <w:autoSpaceDN/>
              <w:bidi w:val="0"/>
              <w:adjustRightInd/>
              <w:snapToGrid/>
              <w:spacing w:line="360" w:lineRule="exact"/>
              <w:ind w:left="137"/>
              <w:textAlignment w:val="auto"/>
              <w:rPr>
                <w:rFonts w:hint="eastAsia" w:ascii="仿宋" w:hAnsi="仿宋" w:eastAsia="仿宋" w:cs="仿宋"/>
                <w:sz w:val="24"/>
                <w:szCs w:val="24"/>
              </w:rPr>
            </w:pPr>
            <w:r>
              <w:rPr>
                <w:rFonts w:hint="eastAsia" w:ascii="仿宋" w:hAnsi="仿宋" w:eastAsia="仿宋" w:cs="仿宋"/>
                <w:spacing w:val="-4"/>
                <w:sz w:val="24"/>
                <w:szCs w:val="24"/>
              </w:rPr>
              <w:t>公司规章制度至少包含：</w:t>
            </w:r>
          </w:p>
          <w:p w14:paraId="6DF88DAA">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0" w:leftChars="0" w:right="321" w:rightChars="0" w:firstLine="34" w:firstLineChars="0"/>
              <w:textAlignment w:val="auto"/>
              <w:rPr>
                <w:rFonts w:hint="eastAsia" w:ascii="仿宋" w:hAnsi="仿宋" w:eastAsia="仿宋" w:cs="仿宋"/>
                <w:sz w:val="24"/>
                <w:szCs w:val="24"/>
                <w:lang w:eastAsia="zh-CN"/>
              </w:rPr>
            </w:pPr>
            <w:r>
              <w:rPr>
                <w:rFonts w:hint="eastAsia" w:ascii="仿宋" w:hAnsi="仿宋" w:eastAsia="仿宋" w:cs="仿宋"/>
                <w:kern w:val="2"/>
                <w:sz w:val="24"/>
                <w:szCs w:val="24"/>
                <w:lang w:val="en-US" w:eastAsia="zh-CN" w:bidi="ar-SA"/>
              </w:rPr>
              <w:t>1.</w:t>
            </w:r>
            <w:r>
              <w:rPr>
                <w:rFonts w:hint="eastAsia" w:ascii="仿宋" w:hAnsi="仿宋" w:eastAsia="仿宋" w:cs="仿宋"/>
                <w:spacing w:val="-2"/>
                <w:sz w:val="24"/>
                <w:szCs w:val="24"/>
              </w:rPr>
              <w:t>具有公司组织架构、管理部门职责分工</w:t>
            </w:r>
            <w:r>
              <w:rPr>
                <w:rFonts w:hint="eastAsia" w:ascii="仿宋" w:hAnsi="仿宋" w:eastAsia="仿宋" w:cs="仿宋"/>
                <w:spacing w:val="-3"/>
                <w:sz w:val="24"/>
                <w:szCs w:val="24"/>
              </w:rPr>
              <w:t>、工作流程</w:t>
            </w:r>
            <w:r>
              <w:rPr>
                <w:rFonts w:hint="eastAsia" w:ascii="仿宋" w:hAnsi="仿宋" w:eastAsia="仿宋" w:cs="仿宋"/>
                <w:sz w:val="24"/>
                <w:szCs w:val="24"/>
                <w:lang w:eastAsia="zh-CN"/>
              </w:rPr>
              <w:t>；</w:t>
            </w:r>
          </w:p>
          <w:p w14:paraId="6D1809FF">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20" w:leftChars="0" w:right="321" w:rightChars="0" w:firstLine="34" w:firstLineChars="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en-US" w:bidi="ar-SA"/>
              </w:rPr>
              <w:t>2.</w:t>
            </w:r>
            <w:r>
              <w:rPr>
                <w:rFonts w:hint="eastAsia" w:ascii="仿宋" w:hAnsi="仿宋" w:eastAsia="仿宋" w:cs="仿宋"/>
                <w:spacing w:val="-5"/>
                <w:sz w:val="24"/>
                <w:szCs w:val="24"/>
              </w:rPr>
              <w:t>具有公司管理制度、考核办法、服务方案和突发困难</w:t>
            </w:r>
            <w:r>
              <w:rPr>
                <w:rFonts w:hint="eastAsia" w:ascii="仿宋" w:hAnsi="仿宋" w:eastAsia="仿宋" w:cs="仿宋"/>
                <w:spacing w:val="18"/>
                <w:sz w:val="24"/>
                <w:szCs w:val="24"/>
              </w:rPr>
              <w:t xml:space="preserve"> </w:t>
            </w:r>
            <w:r>
              <w:rPr>
                <w:rFonts w:hint="eastAsia" w:ascii="仿宋" w:hAnsi="仿宋" w:eastAsia="仿宋" w:cs="仿宋"/>
                <w:spacing w:val="-5"/>
                <w:sz w:val="24"/>
                <w:szCs w:val="24"/>
              </w:rPr>
              <w:t>应对方案</w:t>
            </w:r>
            <w:r>
              <w:rPr>
                <w:rFonts w:hint="eastAsia" w:ascii="仿宋" w:hAnsi="仿宋" w:eastAsia="仿宋" w:cs="仿宋"/>
                <w:spacing w:val="-5"/>
                <w:sz w:val="24"/>
                <w:szCs w:val="24"/>
                <w:lang w:eastAsia="zh-CN"/>
              </w:rPr>
              <w:t>；</w:t>
            </w:r>
          </w:p>
          <w:p w14:paraId="7FF3BEE0">
            <w:pPr>
              <w:pStyle w:val="21"/>
              <w:keepNext w:val="0"/>
              <w:keepLines w:val="0"/>
              <w:pageBreakBefore w:val="0"/>
              <w:widowControl w:val="0"/>
              <w:kinsoku/>
              <w:wordWrap/>
              <w:overflowPunct/>
              <w:topLinePunct w:val="0"/>
              <w:autoSpaceDE/>
              <w:autoSpaceDN/>
              <w:bidi w:val="0"/>
              <w:adjustRightInd/>
              <w:snapToGrid/>
              <w:spacing w:line="360" w:lineRule="exact"/>
              <w:ind w:left="124" w:right="317" w:firstLine="6"/>
              <w:textAlignment w:val="auto"/>
              <w:rPr>
                <w:rFonts w:hint="eastAsia" w:ascii="仿宋" w:hAnsi="仿宋" w:eastAsia="仿宋" w:cs="仿宋"/>
                <w:sz w:val="24"/>
                <w:szCs w:val="24"/>
                <w:lang w:eastAsia="zh-CN"/>
              </w:rPr>
            </w:pPr>
            <w:r>
              <w:rPr>
                <w:rFonts w:hint="eastAsia" w:ascii="仿宋" w:hAnsi="仿宋" w:eastAsia="仿宋" w:cs="仿宋"/>
                <w:spacing w:val="-5"/>
                <w:sz w:val="24"/>
                <w:szCs w:val="24"/>
              </w:rPr>
              <w:t>3.具有完备的公司章程、财务人事管理制度、项目管理</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制度、学习制度</w:t>
            </w:r>
            <w:r>
              <w:rPr>
                <w:rFonts w:hint="eastAsia" w:ascii="仿宋" w:hAnsi="仿宋" w:eastAsia="仿宋" w:cs="仿宋"/>
                <w:spacing w:val="-3"/>
                <w:sz w:val="24"/>
                <w:szCs w:val="24"/>
                <w:lang w:eastAsia="zh-CN"/>
              </w:rPr>
              <w:t>；</w:t>
            </w:r>
          </w:p>
          <w:p w14:paraId="491D5F58">
            <w:pPr>
              <w:pStyle w:val="21"/>
              <w:keepNext w:val="0"/>
              <w:keepLines w:val="0"/>
              <w:pageBreakBefore w:val="0"/>
              <w:widowControl w:val="0"/>
              <w:kinsoku/>
              <w:wordWrap/>
              <w:overflowPunct/>
              <w:topLinePunct w:val="0"/>
              <w:autoSpaceDE/>
              <w:autoSpaceDN/>
              <w:bidi w:val="0"/>
              <w:adjustRightInd/>
              <w:snapToGrid/>
              <w:spacing w:line="360" w:lineRule="exact"/>
              <w:ind w:left="129" w:right="2632" w:hanging="10"/>
              <w:textAlignment w:val="auto"/>
              <w:rPr>
                <w:rFonts w:hint="eastAsia" w:ascii="仿宋" w:hAnsi="仿宋" w:eastAsia="仿宋" w:cs="仿宋"/>
                <w:spacing w:val="-2"/>
                <w:sz w:val="24"/>
                <w:szCs w:val="24"/>
                <w:lang w:eastAsia="zh-CN"/>
              </w:rPr>
            </w:pPr>
            <w:r>
              <w:rPr>
                <w:rFonts w:hint="eastAsia" w:ascii="仿宋" w:hAnsi="仿宋" w:eastAsia="仿宋" w:cs="仿宋"/>
                <w:spacing w:val="-2"/>
                <w:sz w:val="24"/>
                <w:szCs w:val="24"/>
              </w:rPr>
              <w:t>4.具有完备的档案资料管理制度</w:t>
            </w:r>
            <w:r>
              <w:rPr>
                <w:rFonts w:hint="eastAsia" w:ascii="仿宋" w:hAnsi="仿宋" w:eastAsia="仿宋" w:cs="仿宋"/>
                <w:spacing w:val="-2"/>
                <w:sz w:val="24"/>
                <w:szCs w:val="24"/>
                <w:lang w:eastAsia="zh-CN"/>
              </w:rPr>
              <w:t>；</w:t>
            </w:r>
          </w:p>
          <w:p w14:paraId="7C4DFD89">
            <w:pPr>
              <w:pStyle w:val="21"/>
              <w:keepNext w:val="0"/>
              <w:keepLines w:val="0"/>
              <w:pageBreakBefore w:val="0"/>
              <w:widowControl w:val="0"/>
              <w:kinsoku/>
              <w:wordWrap/>
              <w:overflowPunct/>
              <w:topLinePunct w:val="0"/>
              <w:autoSpaceDE/>
              <w:autoSpaceDN/>
              <w:bidi w:val="0"/>
              <w:adjustRightInd/>
              <w:snapToGrid/>
              <w:spacing w:line="360" w:lineRule="exact"/>
              <w:ind w:left="129" w:right="2632" w:hanging="10"/>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rPr>
              <w:t>5.具有完整的质量体系建设制度</w:t>
            </w:r>
            <w:r>
              <w:rPr>
                <w:rFonts w:hint="eastAsia" w:ascii="仿宋" w:hAnsi="仿宋" w:eastAsia="仿宋" w:cs="仿宋"/>
                <w:spacing w:val="-2"/>
                <w:sz w:val="24"/>
                <w:szCs w:val="24"/>
                <w:lang w:eastAsia="zh-CN"/>
              </w:rPr>
              <w:t>。</w:t>
            </w:r>
          </w:p>
          <w:p w14:paraId="26F59F62">
            <w:pPr>
              <w:pStyle w:val="21"/>
              <w:keepNext w:val="0"/>
              <w:keepLines w:val="0"/>
              <w:pageBreakBefore w:val="0"/>
              <w:widowControl w:val="0"/>
              <w:kinsoku/>
              <w:wordWrap/>
              <w:overflowPunct/>
              <w:topLinePunct w:val="0"/>
              <w:autoSpaceDE/>
              <w:autoSpaceDN/>
              <w:bidi w:val="0"/>
              <w:adjustRightInd/>
              <w:snapToGrid/>
              <w:spacing w:line="360" w:lineRule="exact"/>
              <w:ind w:left="120" w:right="103"/>
              <w:jc w:val="both"/>
              <w:textAlignment w:val="auto"/>
              <w:rPr>
                <w:rFonts w:hint="eastAsia" w:ascii="仿宋" w:hAnsi="仿宋" w:eastAsia="仿宋" w:cs="仿宋"/>
                <w:sz w:val="24"/>
                <w:szCs w:val="24"/>
              </w:rPr>
            </w:pPr>
            <w:r>
              <w:rPr>
                <w:rFonts w:hint="eastAsia" w:ascii="仿宋" w:hAnsi="仿宋" w:eastAsia="仿宋" w:cs="仿宋"/>
                <w:spacing w:val="4"/>
                <w:sz w:val="24"/>
                <w:szCs w:val="24"/>
              </w:rPr>
              <w:t>每一小项完整全面、明确详细、条理清晰、合理可行的</w:t>
            </w:r>
            <w:r>
              <w:rPr>
                <w:rFonts w:hint="eastAsia" w:ascii="仿宋" w:hAnsi="仿宋" w:eastAsia="仿宋" w:cs="仿宋"/>
                <w:spacing w:val="9"/>
                <w:sz w:val="24"/>
                <w:szCs w:val="24"/>
              </w:rPr>
              <w:t>得3分；每一小项不完整、不全面、不明确不详细、条理不清晰、没有针对性的扣0.1-2分；单一小项没</w:t>
            </w:r>
            <w:r>
              <w:rPr>
                <w:rFonts w:hint="eastAsia" w:ascii="仿宋" w:hAnsi="仿宋" w:eastAsia="仿宋" w:cs="仿宋"/>
                <w:spacing w:val="8"/>
                <w:sz w:val="24"/>
                <w:szCs w:val="24"/>
              </w:rPr>
              <w:t>有提</w:t>
            </w:r>
            <w:r>
              <w:rPr>
                <w:rFonts w:hint="eastAsia" w:ascii="仿宋" w:hAnsi="仿宋" w:eastAsia="仿宋" w:cs="仿宋"/>
                <w:sz w:val="24"/>
                <w:szCs w:val="24"/>
              </w:rPr>
              <w:t xml:space="preserve"> </w:t>
            </w:r>
            <w:r>
              <w:rPr>
                <w:rFonts w:hint="eastAsia" w:ascii="仿宋" w:hAnsi="仿宋" w:eastAsia="仿宋" w:cs="仿宋"/>
                <w:spacing w:val="-4"/>
                <w:sz w:val="24"/>
                <w:szCs w:val="24"/>
              </w:rPr>
              <w:t>供不得分。</w:t>
            </w:r>
          </w:p>
        </w:tc>
      </w:tr>
      <w:tr w14:paraId="3DFD2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4" w:hRule="atLeast"/>
        </w:trPr>
        <w:tc>
          <w:tcPr>
            <w:tcW w:w="1925" w:type="dxa"/>
            <w:vAlign w:val="top"/>
          </w:tcPr>
          <w:p w14:paraId="3CD2AF2C">
            <w:pPr>
              <w:spacing w:line="448" w:lineRule="auto"/>
              <w:rPr>
                <w:rFonts w:ascii="Arial"/>
                <w:sz w:val="21"/>
              </w:rPr>
            </w:pPr>
          </w:p>
          <w:p w14:paraId="322C20ED">
            <w:pPr>
              <w:pStyle w:val="21"/>
              <w:spacing w:before="78" w:line="225" w:lineRule="auto"/>
              <w:ind w:right="219"/>
              <w:rPr>
                <w:spacing w:val="-5"/>
                <w:sz w:val="24"/>
                <w:szCs w:val="24"/>
              </w:rPr>
            </w:pPr>
          </w:p>
          <w:p w14:paraId="10BE8D75">
            <w:pPr>
              <w:pStyle w:val="21"/>
              <w:spacing w:before="78" w:line="225" w:lineRule="auto"/>
              <w:ind w:right="219"/>
              <w:rPr>
                <w:spacing w:val="-5"/>
                <w:sz w:val="24"/>
                <w:szCs w:val="24"/>
              </w:rPr>
            </w:pPr>
          </w:p>
          <w:p w14:paraId="6D4AB48D">
            <w:pPr>
              <w:pStyle w:val="21"/>
              <w:spacing w:before="78" w:line="225" w:lineRule="auto"/>
              <w:ind w:right="219"/>
              <w:rPr>
                <w:spacing w:val="-5"/>
                <w:sz w:val="24"/>
                <w:szCs w:val="24"/>
              </w:rPr>
            </w:pPr>
          </w:p>
          <w:p w14:paraId="02ABF327">
            <w:pPr>
              <w:pStyle w:val="21"/>
              <w:spacing w:before="78" w:line="225" w:lineRule="auto"/>
              <w:ind w:right="219"/>
              <w:rPr>
                <w:spacing w:val="-5"/>
                <w:sz w:val="24"/>
                <w:szCs w:val="24"/>
              </w:rPr>
            </w:pPr>
          </w:p>
          <w:p w14:paraId="100773E5">
            <w:pPr>
              <w:pStyle w:val="21"/>
              <w:spacing w:before="78" w:line="225" w:lineRule="auto"/>
              <w:ind w:right="219" w:firstLine="231" w:firstLineChars="100"/>
              <w:jc w:val="both"/>
              <w:rPr>
                <w:sz w:val="24"/>
                <w:szCs w:val="24"/>
              </w:rPr>
            </w:pPr>
            <w:r>
              <w:rPr>
                <w:b/>
                <w:bCs/>
                <w:spacing w:val="-5"/>
                <w:sz w:val="24"/>
                <w:szCs w:val="24"/>
              </w:rPr>
              <w:t>招标服务方</w:t>
            </w:r>
            <w:r>
              <w:rPr>
                <w:b/>
                <w:bCs/>
                <w:sz w:val="24"/>
                <w:szCs w:val="24"/>
              </w:rPr>
              <w:t>案</w:t>
            </w:r>
          </w:p>
        </w:tc>
        <w:tc>
          <w:tcPr>
            <w:tcW w:w="850" w:type="dxa"/>
            <w:vAlign w:val="top"/>
          </w:tcPr>
          <w:p w14:paraId="44C2B95D">
            <w:pPr>
              <w:spacing w:line="258" w:lineRule="auto"/>
              <w:rPr>
                <w:rFonts w:hint="eastAsia" w:ascii="仿宋" w:hAnsi="仿宋" w:eastAsia="仿宋" w:cs="仿宋"/>
                <w:sz w:val="24"/>
                <w:szCs w:val="24"/>
              </w:rPr>
            </w:pPr>
          </w:p>
          <w:p w14:paraId="62AF444E">
            <w:pPr>
              <w:spacing w:line="259" w:lineRule="auto"/>
              <w:rPr>
                <w:rFonts w:hint="eastAsia" w:ascii="仿宋" w:hAnsi="仿宋" w:eastAsia="仿宋" w:cs="仿宋"/>
                <w:sz w:val="24"/>
                <w:szCs w:val="24"/>
              </w:rPr>
            </w:pPr>
          </w:p>
          <w:p w14:paraId="6F2DC2BC">
            <w:pPr>
              <w:pStyle w:val="21"/>
              <w:spacing w:before="78" w:line="221" w:lineRule="auto"/>
              <w:ind w:left="303"/>
              <w:rPr>
                <w:rFonts w:hint="eastAsia" w:ascii="仿宋" w:hAnsi="仿宋" w:eastAsia="仿宋" w:cs="仿宋"/>
                <w:spacing w:val="-5"/>
                <w:sz w:val="24"/>
                <w:szCs w:val="24"/>
              </w:rPr>
            </w:pPr>
          </w:p>
          <w:p w14:paraId="7F303C62">
            <w:pPr>
              <w:pStyle w:val="21"/>
              <w:spacing w:before="78" w:line="221" w:lineRule="auto"/>
              <w:ind w:left="303"/>
              <w:rPr>
                <w:rFonts w:hint="eastAsia" w:ascii="仿宋" w:hAnsi="仿宋" w:eastAsia="仿宋" w:cs="仿宋"/>
                <w:spacing w:val="-5"/>
                <w:sz w:val="24"/>
                <w:szCs w:val="24"/>
              </w:rPr>
            </w:pPr>
          </w:p>
          <w:p w14:paraId="17D1FFED">
            <w:pPr>
              <w:pStyle w:val="21"/>
              <w:spacing w:before="78" w:line="221" w:lineRule="auto"/>
              <w:ind w:left="303"/>
              <w:rPr>
                <w:rFonts w:hint="eastAsia" w:ascii="仿宋" w:hAnsi="仿宋" w:eastAsia="仿宋" w:cs="仿宋"/>
                <w:spacing w:val="-5"/>
                <w:sz w:val="24"/>
                <w:szCs w:val="24"/>
              </w:rPr>
            </w:pPr>
          </w:p>
          <w:p w14:paraId="0DBBA97A">
            <w:pPr>
              <w:pStyle w:val="21"/>
              <w:spacing w:before="78" w:line="221" w:lineRule="auto"/>
              <w:ind w:left="303"/>
              <w:rPr>
                <w:rFonts w:hint="eastAsia" w:ascii="仿宋" w:hAnsi="仿宋" w:eastAsia="仿宋" w:cs="仿宋"/>
                <w:spacing w:val="-5"/>
                <w:sz w:val="24"/>
                <w:szCs w:val="24"/>
              </w:rPr>
            </w:pPr>
          </w:p>
          <w:p w14:paraId="68AB7306">
            <w:pPr>
              <w:pStyle w:val="21"/>
              <w:keepNext w:val="0"/>
              <w:keepLines w:val="0"/>
              <w:pageBreakBefore w:val="0"/>
              <w:widowControl w:val="0"/>
              <w:kinsoku/>
              <w:wordWrap/>
              <w:overflowPunct/>
              <w:topLinePunct w:val="0"/>
              <w:autoSpaceDE/>
              <w:autoSpaceDN/>
              <w:bidi w:val="0"/>
              <w:adjustRightInd/>
              <w:snapToGrid/>
              <w:spacing w:line="300" w:lineRule="exact"/>
              <w:ind w:firstLine="230" w:firstLineChars="100"/>
              <w:textAlignment w:val="auto"/>
              <w:rPr>
                <w:rFonts w:hint="eastAsia" w:ascii="仿宋" w:hAnsi="仿宋" w:eastAsia="仿宋" w:cs="仿宋"/>
                <w:sz w:val="24"/>
                <w:szCs w:val="24"/>
              </w:rPr>
            </w:pPr>
            <w:r>
              <w:rPr>
                <w:rFonts w:hint="eastAsia" w:ascii="仿宋" w:hAnsi="仿宋" w:eastAsia="仿宋" w:cs="仿宋"/>
                <w:spacing w:val="-5"/>
                <w:sz w:val="24"/>
                <w:szCs w:val="24"/>
              </w:rPr>
              <w:t>27分</w:t>
            </w:r>
          </w:p>
        </w:tc>
        <w:tc>
          <w:tcPr>
            <w:tcW w:w="6488" w:type="dxa"/>
            <w:vAlign w:val="top"/>
          </w:tcPr>
          <w:p w14:paraId="60E37A44">
            <w:pPr>
              <w:pStyle w:val="21"/>
              <w:keepNext w:val="0"/>
              <w:keepLines w:val="0"/>
              <w:pageBreakBefore w:val="0"/>
              <w:widowControl w:val="0"/>
              <w:kinsoku/>
              <w:wordWrap/>
              <w:overflowPunct/>
              <w:topLinePunct w:val="0"/>
              <w:autoSpaceDE/>
              <w:autoSpaceDN/>
              <w:bidi w:val="0"/>
              <w:adjustRightInd/>
              <w:snapToGrid/>
              <w:spacing w:line="360" w:lineRule="exact"/>
              <w:ind w:left="130"/>
              <w:textAlignment w:val="auto"/>
              <w:rPr>
                <w:rFonts w:hint="eastAsia" w:ascii="仿宋" w:hAnsi="仿宋" w:eastAsia="仿宋" w:cs="仿宋"/>
                <w:sz w:val="24"/>
                <w:szCs w:val="24"/>
              </w:rPr>
            </w:pPr>
            <w:r>
              <w:rPr>
                <w:rFonts w:hint="eastAsia" w:ascii="仿宋" w:hAnsi="仿宋" w:eastAsia="仿宋" w:cs="仿宋"/>
                <w:spacing w:val="-5"/>
                <w:sz w:val="24"/>
                <w:szCs w:val="24"/>
              </w:rPr>
              <w:t>具体针对本项目的招标代理制定制度方案，包括：</w:t>
            </w:r>
          </w:p>
          <w:p w14:paraId="672A6160">
            <w:pPr>
              <w:pStyle w:val="21"/>
              <w:keepNext w:val="0"/>
              <w:keepLines w:val="0"/>
              <w:pageBreakBefore w:val="0"/>
              <w:widowControl w:val="0"/>
              <w:kinsoku/>
              <w:wordWrap/>
              <w:overflowPunct/>
              <w:topLinePunct w:val="0"/>
              <w:autoSpaceDE/>
              <w:autoSpaceDN/>
              <w:bidi w:val="0"/>
              <w:adjustRightInd/>
              <w:snapToGrid/>
              <w:spacing w:line="360" w:lineRule="exact"/>
              <w:ind w:left="155"/>
              <w:textAlignment w:val="auto"/>
              <w:rPr>
                <w:rFonts w:hint="eastAsia" w:ascii="仿宋" w:hAnsi="仿宋" w:eastAsia="仿宋" w:cs="仿宋"/>
                <w:sz w:val="24"/>
                <w:szCs w:val="24"/>
                <w:lang w:eastAsia="zh-CN"/>
              </w:rPr>
            </w:pPr>
            <w:r>
              <w:rPr>
                <w:rFonts w:hint="eastAsia" w:ascii="仿宋" w:hAnsi="仿宋" w:eastAsia="仿宋" w:cs="仿宋"/>
                <w:spacing w:val="-5"/>
                <w:sz w:val="24"/>
                <w:szCs w:val="24"/>
              </w:rPr>
              <w:t>1</w:t>
            </w:r>
            <w:r>
              <w:rPr>
                <w:rFonts w:hint="eastAsia" w:ascii="仿宋" w:hAnsi="仿宋" w:eastAsia="仿宋" w:cs="仿宋"/>
                <w:spacing w:val="-5"/>
                <w:sz w:val="24"/>
                <w:szCs w:val="24"/>
                <w:lang w:val="en-US" w:eastAsia="zh-CN"/>
              </w:rPr>
              <w:t>.</w:t>
            </w:r>
            <w:r>
              <w:rPr>
                <w:rFonts w:hint="eastAsia" w:ascii="仿宋" w:hAnsi="仿宋" w:eastAsia="仿宋" w:cs="仿宋"/>
                <w:spacing w:val="-5"/>
                <w:sz w:val="24"/>
                <w:szCs w:val="24"/>
              </w:rPr>
              <w:t>机构设置和人员分工方案</w:t>
            </w:r>
            <w:r>
              <w:rPr>
                <w:rFonts w:hint="eastAsia" w:ascii="仿宋" w:hAnsi="仿宋" w:eastAsia="仿宋" w:cs="仿宋"/>
                <w:spacing w:val="-5"/>
                <w:sz w:val="24"/>
                <w:szCs w:val="24"/>
                <w:lang w:eastAsia="zh-CN"/>
              </w:rPr>
              <w:t>；</w:t>
            </w:r>
          </w:p>
          <w:p w14:paraId="3EFAD5DA">
            <w:pPr>
              <w:pStyle w:val="21"/>
              <w:keepNext w:val="0"/>
              <w:keepLines w:val="0"/>
              <w:pageBreakBefore w:val="0"/>
              <w:widowControl w:val="0"/>
              <w:kinsoku/>
              <w:wordWrap/>
              <w:overflowPunct/>
              <w:topLinePunct w:val="0"/>
              <w:autoSpaceDE/>
              <w:autoSpaceDN/>
              <w:bidi w:val="0"/>
              <w:adjustRightInd/>
              <w:snapToGrid/>
              <w:spacing w:line="360" w:lineRule="exact"/>
              <w:ind w:left="128"/>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rPr>
              <w:t>2</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招标文件编制与审核</w:t>
            </w:r>
            <w:r>
              <w:rPr>
                <w:rFonts w:hint="eastAsia" w:ascii="仿宋" w:hAnsi="仿宋" w:eastAsia="仿宋" w:cs="仿宋"/>
                <w:spacing w:val="-3"/>
                <w:sz w:val="24"/>
                <w:szCs w:val="24"/>
                <w:lang w:eastAsia="zh-CN"/>
              </w:rPr>
              <w:t>；</w:t>
            </w:r>
          </w:p>
          <w:p w14:paraId="5460BA08">
            <w:pPr>
              <w:pStyle w:val="21"/>
              <w:keepNext w:val="0"/>
              <w:keepLines w:val="0"/>
              <w:pageBreakBefore w:val="0"/>
              <w:widowControl w:val="0"/>
              <w:kinsoku/>
              <w:wordWrap/>
              <w:overflowPunct/>
              <w:topLinePunct w:val="0"/>
              <w:autoSpaceDE/>
              <w:autoSpaceDN/>
              <w:bidi w:val="0"/>
              <w:adjustRightInd/>
              <w:snapToGrid/>
              <w:spacing w:line="360" w:lineRule="exact"/>
              <w:ind w:left="130"/>
              <w:textAlignment w:val="auto"/>
              <w:rPr>
                <w:rFonts w:hint="eastAsia" w:ascii="仿宋" w:hAnsi="仿宋" w:eastAsia="仿宋" w:cs="仿宋"/>
                <w:sz w:val="24"/>
                <w:szCs w:val="24"/>
                <w:lang w:eastAsia="zh-CN"/>
              </w:rPr>
            </w:pPr>
            <w:r>
              <w:rPr>
                <w:rFonts w:hint="eastAsia" w:ascii="仿宋" w:hAnsi="仿宋" w:eastAsia="仿宋" w:cs="仿宋"/>
                <w:spacing w:val="-5"/>
                <w:sz w:val="24"/>
                <w:szCs w:val="24"/>
              </w:rPr>
              <w:t>3</w:t>
            </w:r>
            <w:r>
              <w:rPr>
                <w:rFonts w:hint="eastAsia" w:ascii="仿宋" w:hAnsi="仿宋" w:eastAsia="仿宋" w:cs="仿宋"/>
                <w:spacing w:val="-5"/>
                <w:sz w:val="24"/>
                <w:szCs w:val="24"/>
                <w:lang w:val="en-US" w:eastAsia="zh-CN"/>
              </w:rPr>
              <w:t>.</w:t>
            </w:r>
            <w:r>
              <w:rPr>
                <w:rFonts w:hint="eastAsia" w:ascii="仿宋" w:hAnsi="仿宋" w:eastAsia="仿宋" w:cs="仿宋"/>
                <w:spacing w:val="-5"/>
                <w:sz w:val="24"/>
                <w:szCs w:val="24"/>
              </w:rPr>
              <w:t>公告发布</w:t>
            </w:r>
            <w:r>
              <w:rPr>
                <w:rFonts w:hint="eastAsia" w:ascii="仿宋" w:hAnsi="仿宋" w:eastAsia="仿宋" w:cs="仿宋"/>
                <w:spacing w:val="-5"/>
                <w:sz w:val="24"/>
                <w:szCs w:val="24"/>
                <w:lang w:eastAsia="zh-CN"/>
              </w:rPr>
              <w:t>；</w:t>
            </w:r>
          </w:p>
          <w:p w14:paraId="5056E2FD">
            <w:pPr>
              <w:pStyle w:val="21"/>
              <w:keepNext w:val="0"/>
              <w:keepLines w:val="0"/>
              <w:pageBreakBefore w:val="0"/>
              <w:widowControl w:val="0"/>
              <w:kinsoku/>
              <w:wordWrap/>
              <w:overflowPunct/>
              <w:topLinePunct w:val="0"/>
              <w:autoSpaceDE/>
              <w:autoSpaceDN/>
              <w:bidi w:val="0"/>
              <w:adjustRightInd/>
              <w:snapToGrid/>
              <w:spacing w:line="360" w:lineRule="exact"/>
              <w:ind w:left="124"/>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rPr>
              <w:t>4</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评审程序</w:t>
            </w:r>
            <w:r>
              <w:rPr>
                <w:rFonts w:hint="eastAsia" w:ascii="仿宋" w:hAnsi="仿宋" w:eastAsia="仿宋" w:cs="仿宋"/>
                <w:spacing w:val="-3"/>
                <w:sz w:val="24"/>
                <w:szCs w:val="24"/>
                <w:lang w:eastAsia="zh-CN"/>
              </w:rPr>
              <w:t>；</w:t>
            </w:r>
          </w:p>
          <w:p w14:paraId="0D15B9F1">
            <w:pPr>
              <w:pStyle w:val="21"/>
              <w:keepNext w:val="0"/>
              <w:keepLines w:val="0"/>
              <w:pageBreakBefore w:val="0"/>
              <w:widowControl w:val="0"/>
              <w:kinsoku/>
              <w:wordWrap/>
              <w:overflowPunct/>
              <w:topLinePunct w:val="0"/>
              <w:autoSpaceDE/>
              <w:autoSpaceDN/>
              <w:bidi w:val="0"/>
              <w:adjustRightInd/>
              <w:snapToGrid/>
              <w:spacing w:line="360" w:lineRule="exact"/>
              <w:ind w:left="130"/>
              <w:textAlignment w:val="auto"/>
              <w:rPr>
                <w:rFonts w:hint="eastAsia" w:ascii="仿宋" w:hAnsi="仿宋" w:eastAsia="仿宋" w:cs="仿宋"/>
                <w:sz w:val="24"/>
                <w:szCs w:val="24"/>
                <w:lang w:eastAsia="zh-CN"/>
              </w:rPr>
            </w:pPr>
            <w:r>
              <w:rPr>
                <w:rFonts w:hint="eastAsia" w:ascii="仿宋" w:hAnsi="仿宋" w:eastAsia="仿宋" w:cs="仿宋"/>
                <w:spacing w:val="-3"/>
                <w:sz w:val="24"/>
                <w:szCs w:val="24"/>
              </w:rPr>
              <w:t>5</w:t>
            </w:r>
            <w:r>
              <w:rPr>
                <w:rFonts w:hint="eastAsia" w:ascii="仿宋" w:hAnsi="仿宋" w:eastAsia="仿宋" w:cs="仿宋"/>
                <w:spacing w:val="-3"/>
                <w:sz w:val="24"/>
                <w:szCs w:val="24"/>
                <w:lang w:val="en-US" w:eastAsia="zh-CN"/>
              </w:rPr>
              <w:t>.</w:t>
            </w:r>
            <w:r>
              <w:rPr>
                <w:rFonts w:hint="eastAsia" w:ascii="仿宋" w:hAnsi="仿宋" w:eastAsia="仿宋" w:cs="仿宋"/>
                <w:spacing w:val="-3"/>
                <w:sz w:val="24"/>
                <w:szCs w:val="24"/>
              </w:rPr>
              <w:t>纪律和现场监督</w:t>
            </w:r>
            <w:r>
              <w:rPr>
                <w:rFonts w:hint="eastAsia" w:ascii="仿宋" w:hAnsi="仿宋" w:eastAsia="仿宋" w:cs="仿宋"/>
                <w:spacing w:val="-3"/>
                <w:sz w:val="24"/>
                <w:szCs w:val="24"/>
                <w:lang w:eastAsia="zh-CN"/>
              </w:rPr>
              <w:t>；</w:t>
            </w:r>
          </w:p>
          <w:p w14:paraId="5AFFF672">
            <w:pPr>
              <w:pStyle w:val="21"/>
              <w:keepNext w:val="0"/>
              <w:keepLines w:val="0"/>
              <w:pageBreakBefore w:val="0"/>
              <w:widowControl w:val="0"/>
              <w:kinsoku/>
              <w:wordWrap/>
              <w:overflowPunct/>
              <w:topLinePunct w:val="0"/>
              <w:autoSpaceDE/>
              <w:autoSpaceDN/>
              <w:bidi w:val="0"/>
              <w:adjustRightInd/>
              <w:snapToGrid/>
              <w:spacing w:line="360" w:lineRule="exact"/>
              <w:ind w:left="125"/>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6</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质疑管理</w:t>
            </w:r>
            <w:r>
              <w:rPr>
                <w:rFonts w:hint="eastAsia" w:ascii="仿宋" w:hAnsi="仿宋" w:eastAsia="仿宋" w:cs="仿宋"/>
                <w:spacing w:val="-4"/>
                <w:sz w:val="24"/>
                <w:szCs w:val="24"/>
                <w:lang w:eastAsia="zh-CN"/>
              </w:rPr>
              <w:t>；</w:t>
            </w:r>
          </w:p>
          <w:p w14:paraId="20400361">
            <w:pPr>
              <w:pStyle w:val="21"/>
              <w:keepNext w:val="0"/>
              <w:keepLines w:val="0"/>
              <w:pageBreakBefore w:val="0"/>
              <w:widowControl w:val="0"/>
              <w:kinsoku/>
              <w:wordWrap/>
              <w:overflowPunct/>
              <w:topLinePunct w:val="0"/>
              <w:autoSpaceDE/>
              <w:autoSpaceDN/>
              <w:bidi w:val="0"/>
              <w:adjustRightInd/>
              <w:snapToGrid/>
              <w:spacing w:line="360" w:lineRule="exact"/>
              <w:ind w:left="133"/>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7</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财务管理制度</w:t>
            </w:r>
            <w:r>
              <w:rPr>
                <w:rFonts w:hint="eastAsia" w:ascii="仿宋" w:hAnsi="仿宋" w:eastAsia="仿宋" w:cs="仿宋"/>
                <w:spacing w:val="-4"/>
                <w:sz w:val="24"/>
                <w:szCs w:val="24"/>
                <w:lang w:eastAsia="zh-CN"/>
              </w:rPr>
              <w:t>；</w:t>
            </w:r>
          </w:p>
          <w:p w14:paraId="3D10770E">
            <w:pPr>
              <w:pStyle w:val="21"/>
              <w:keepNext w:val="0"/>
              <w:keepLines w:val="0"/>
              <w:pageBreakBefore w:val="0"/>
              <w:widowControl w:val="0"/>
              <w:kinsoku/>
              <w:wordWrap/>
              <w:overflowPunct/>
              <w:topLinePunct w:val="0"/>
              <w:autoSpaceDE/>
              <w:autoSpaceDN/>
              <w:bidi w:val="0"/>
              <w:adjustRightInd/>
              <w:snapToGrid/>
              <w:spacing w:line="360" w:lineRule="exact"/>
              <w:ind w:left="124"/>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8</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学习制度</w:t>
            </w:r>
            <w:r>
              <w:rPr>
                <w:rFonts w:hint="eastAsia" w:ascii="仿宋" w:hAnsi="仿宋" w:eastAsia="仿宋" w:cs="仿宋"/>
                <w:spacing w:val="-4"/>
                <w:sz w:val="24"/>
                <w:szCs w:val="24"/>
                <w:lang w:eastAsia="zh-CN"/>
              </w:rPr>
              <w:t>；</w:t>
            </w:r>
          </w:p>
          <w:p w14:paraId="52D25E09">
            <w:pPr>
              <w:pStyle w:val="21"/>
              <w:keepNext w:val="0"/>
              <w:keepLines w:val="0"/>
              <w:pageBreakBefore w:val="0"/>
              <w:widowControl w:val="0"/>
              <w:kinsoku/>
              <w:wordWrap/>
              <w:overflowPunct/>
              <w:topLinePunct w:val="0"/>
              <w:autoSpaceDE/>
              <w:autoSpaceDN/>
              <w:bidi w:val="0"/>
              <w:adjustRightInd/>
              <w:snapToGrid/>
              <w:spacing w:line="360" w:lineRule="exact"/>
              <w:ind w:left="124"/>
              <w:textAlignment w:val="auto"/>
              <w:rPr>
                <w:rFonts w:hint="eastAsia" w:ascii="仿宋" w:hAnsi="仿宋" w:eastAsia="仿宋" w:cs="仿宋"/>
                <w:sz w:val="24"/>
                <w:szCs w:val="24"/>
                <w:lang w:eastAsia="zh-CN"/>
              </w:rPr>
            </w:pPr>
            <w:r>
              <w:rPr>
                <w:rFonts w:hint="eastAsia" w:ascii="仿宋" w:hAnsi="仿宋" w:eastAsia="仿宋" w:cs="仿宋"/>
                <w:spacing w:val="-4"/>
                <w:sz w:val="24"/>
                <w:szCs w:val="24"/>
              </w:rPr>
              <w:t>9</w:t>
            </w:r>
            <w:r>
              <w:rPr>
                <w:rFonts w:hint="eastAsia" w:ascii="仿宋" w:hAnsi="仿宋" w:eastAsia="仿宋" w:cs="仿宋"/>
                <w:spacing w:val="-4"/>
                <w:sz w:val="24"/>
                <w:szCs w:val="24"/>
                <w:lang w:val="en-US" w:eastAsia="zh-CN"/>
              </w:rPr>
              <w:t>.</w:t>
            </w:r>
            <w:r>
              <w:rPr>
                <w:rFonts w:hint="eastAsia" w:ascii="仿宋" w:hAnsi="仿宋" w:eastAsia="仿宋" w:cs="仿宋"/>
                <w:spacing w:val="-4"/>
                <w:sz w:val="24"/>
                <w:szCs w:val="24"/>
              </w:rPr>
              <w:t>保密制度</w:t>
            </w:r>
            <w:r>
              <w:rPr>
                <w:rFonts w:hint="eastAsia" w:ascii="仿宋" w:hAnsi="仿宋" w:eastAsia="仿宋" w:cs="仿宋"/>
                <w:spacing w:val="-4"/>
                <w:sz w:val="24"/>
                <w:szCs w:val="24"/>
                <w:lang w:eastAsia="zh-CN"/>
              </w:rPr>
              <w:t>；</w:t>
            </w:r>
          </w:p>
          <w:p w14:paraId="6E1EC95C">
            <w:pPr>
              <w:pStyle w:val="21"/>
              <w:keepNext w:val="0"/>
              <w:keepLines w:val="0"/>
              <w:pageBreakBefore w:val="0"/>
              <w:widowControl w:val="0"/>
              <w:kinsoku/>
              <w:wordWrap/>
              <w:overflowPunct/>
              <w:topLinePunct w:val="0"/>
              <w:autoSpaceDE/>
              <w:autoSpaceDN/>
              <w:bidi w:val="0"/>
              <w:adjustRightInd/>
              <w:snapToGrid/>
              <w:spacing w:line="360" w:lineRule="exact"/>
              <w:ind w:left="120"/>
              <w:textAlignment w:val="auto"/>
              <w:rPr>
                <w:rFonts w:hint="eastAsia" w:ascii="仿宋" w:hAnsi="仿宋" w:eastAsia="仿宋" w:cs="仿宋"/>
                <w:sz w:val="24"/>
                <w:szCs w:val="24"/>
              </w:rPr>
            </w:pPr>
            <w:r>
              <w:rPr>
                <w:rFonts w:hint="eastAsia" w:ascii="仿宋" w:hAnsi="仿宋" w:eastAsia="仿宋" w:cs="仿宋"/>
                <w:spacing w:val="-4"/>
                <w:sz w:val="24"/>
                <w:szCs w:val="24"/>
              </w:rPr>
              <w:t>每一小项完整全面、明确详细、条理清晰、合</w:t>
            </w:r>
            <w:r>
              <w:rPr>
                <w:rFonts w:hint="eastAsia" w:ascii="仿宋" w:hAnsi="仿宋" w:eastAsia="仿宋" w:cs="仿宋"/>
                <w:spacing w:val="-5"/>
                <w:sz w:val="24"/>
                <w:szCs w:val="24"/>
              </w:rPr>
              <w:t>理可行的</w:t>
            </w:r>
            <w:r>
              <w:rPr>
                <w:rFonts w:hint="eastAsia" w:ascii="仿宋" w:hAnsi="仿宋" w:eastAsia="仿宋" w:cs="仿宋"/>
                <w:spacing w:val="-1"/>
                <w:sz w:val="24"/>
                <w:szCs w:val="24"/>
              </w:rPr>
              <w:t>得3分；每一小项不完整</w:t>
            </w:r>
            <w:bookmarkStart w:id="0" w:name="_GoBack"/>
            <w:bookmarkEnd w:id="0"/>
            <w:r>
              <w:rPr>
                <w:rFonts w:hint="eastAsia" w:ascii="仿宋" w:hAnsi="仿宋" w:eastAsia="仿宋" w:cs="仿宋"/>
                <w:spacing w:val="-1"/>
                <w:sz w:val="24"/>
                <w:szCs w:val="24"/>
              </w:rPr>
              <w:t>、不全面、不明确不详细、条理不清晰、没有针对性的扣0.1-2分；单一小项没有提供</w:t>
            </w:r>
            <w:r>
              <w:rPr>
                <w:rFonts w:hint="eastAsia" w:ascii="仿宋" w:hAnsi="仿宋" w:eastAsia="仿宋" w:cs="仿宋"/>
                <w:spacing w:val="-5"/>
                <w:sz w:val="24"/>
                <w:szCs w:val="24"/>
              </w:rPr>
              <w:t>不得分。</w:t>
            </w:r>
          </w:p>
        </w:tc>
      </w:tr>
      <w:tr w14:paraId="1A911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1925" w:type="dxa"/>
            <w:vAlign w:val="top"/>
          </w:tcPr>
          <w:p w14:paraId="27B6CE20">
            <w:pPr>
              <w:spacing w:line="295" w:lineRule="auto"/>
              <w:rPr>
                <w:rFonts w:ascii="Arial"/>
                <w:sz w:val="21"/>
              </w:rPr>
            </w:pPr>
          </w:p>
          <w:p w14:paraId="76964722">
            <w:pPr>
              <w:pStyle w:val="21"/>
              <w:spacing w:before="78" w:line="225" w:lineRule="auto"/>
              <w:ind w:right="217"/>
              <w:jc w:val="center"/>
              <w:rPr>
                <w:b/>
                <w:bCs/>
                <w:spacing w:val="-8"/>
                <w:sz w:val="24"/>
                <w:szCs w:val="24"/>
              </w:rPr>
            </w:pPr>
            <w:r>
              <w:rPr>
                <w:rFonts w:hint="eastAsia"/>
                <w:b/>
                <w:bCs/>
                <w:spacing w:val="-12"/>
                <w:sz w:val="24"/>
                <w:szCs w:val="24"/>
                <w:lang w:val="en-US" w:eastAsia="zh-CN"/>
              </w:rPr>
              <w:t xml:space="preserve"> </w:t>
            </w:r>
            <w:r>
              <w:rPr>
                <w:b/>
                <w:bCs/>
                <w:spacing w:val="-12"/>
                <w:sz w:val="24"/>
                <w:szCs w:val="24"/>
              </w:rPr>
              <w:t>围标串标防</w:t>
            </w:r>
            <w:r>
              <w:rPr>
                <w:b/>
                <w:bCs/>
                <w:spacing w:val="-8"/>
                <w:sz w:val="24"/>
                <w:szCs w:val="24"/>
              </w:rPr>
              <w:t>范</w:t>
            </w:r>
          </w:p>
          <w:p w14:paraId="3E3CECD0">
            <w:pPr>
              <w:pStyle w:val="21"/>
              <w:spacing w:before="78" w:line="225" w:lineRule="auto"/>
              <w:ind w:right="217"/>
              <w:jc w:val="center"/>
              <w:rPr>
                <w:sz w:val="24"/>
                <w:szCs w:val="24"/>
              </w:rPr>
            </w:pPr>
            <w:r>
              <w:rPr>
                <w:b/>
                <w:bCs/>
                <w:spacing w:val="-8"/>
                <w:sz w:val="24"/>
                <w:szCs w:val="24"/>
              </w:rPr>
              <w:t>措施</w:t>
            </w:r>
          </w:p>
        </w:tc>
        <w:tc>
          <w:tcPr>
            <w:tcW w:w="850" w:type="dxa"/>
            <w:vAlign w:val="top"/>
          </w:tcPr>
          <w:p w14:paraId="1213BF68">
            <w:pPr>
              <w:spacing w:line="362" w:lineRule="auto"/>
              <w:rPr>
                <w:rFonts w:hint="eastAsia" w:ascii="仿宋" w:hAnsi="仿宋" w:eastAsia="仿宋" w:cs="仿宋"/>
                <w:sz w:val="24"/>
                <w:szCs w:val="24"/>
              </w:rPr>
            </w:pPr>
          </w:p>
          <w:p w14:paraId="74B1B60C">
            <w:pPr>
              <w:pStyle w:val="21"/>
              <w:spacing w:before="78" w:line="221" w:lineRule="auto"/>
              <w:ind w:firstLine="224" w:firstLineChars="100"/>
              <w:rPr>
                <w:rFonts w:hint="eastAsia" w:ascii="仿宋" w:hAnsi="仿宋" w:eastAsia="仿宋" w:cs="仿宋"/>
                <w:sz w:val="24"/>
                <w:szCs w:val="24"/>
              </w:rPr>
            </w:pPr>
            <w:r>
              <w:rPr>
                <w:rFonts w:hint="eastAsia" w:ascii="仿宋" w:hAnsi="仿宋" w:eastAsia="仿宋" w:cs="仿宋"/>
                <w:spacing w:val="-8"/>
                <w:sz w:val="24"/>
                <w:szCs w:val="24"/>
              </w:rPr>
              <w:t>7分</w:t>
            </w:r>
          </w:p>
        </w:tc>
        <w:tc>
          <w:tcPr>
            <w:tcW w:w="6488" w:type="dxa"/>
            <w:vAlign w:val="top"/>
          </w:tcPr>
          <w:p w14:paraId="536572A8">
            <w:pPr>
              <w:pStyle w:val="21"/>
              <w:keepNext w:val="0"/>
              <w:keepLines w:val="0"/>
              <w:pageBreakBefore w:val="0"/>
              <w:widowControl w:val="0"/>
              <w:kinsoku/>
              <w:wordWrap/>
              <w:overflowPunct/>
              <w:topLinePunct w:val="0"/>
              <w:autoSpaceDE/>
              <w:autoSpaceDN/>
              <w:bidi w:val="0"/>
              <w:adjustRightInd/>
              <w:snapToGrid/>
              <w:spacing w:line="360" w:lineRule="exact"/>
              <w:ind w:left="119" w:right="19" w:firstLine="6"/>
              <w:textAlignment w:val="auto"/>
              <w:rPr>
                <w:rFonts w:hint="eastAsia" w:ascii="仿宋" w:hAnsi="仿宋" w:eastAsia="仿宋" w:cs="仿宋"/>
                <w:sz w:val="24"/>
                <w:szCs w:val="24"/>
              </w:rPr>
            </w:pPr>
            <w:r>
              <w:rPr>
                <w:rFonts w:hint="eastAsia" w:ascii="仿宋" w:hAnsi="仿宋" w:eastAsia="仿宋" w:cs="仿宋"/>
                <w:spacing w:val="8"/>
                <w:sz w:val="24"/>
                <w:szCs w:val="24"/>
              </w:rPr>
              <w:t>投标人针对本项目服务需求，制定遏制围标串标防</w:t>
            </w:r>
            <w:r>
              <w:rPr>
                <w:rFonts w:hint="eastAsia" w:ascii="仿宋" w:hAnsi="仿宋" w:eastAsia="仿宋" w:cs="仿宋"/>
                <w:spacing w:val="7"/>
                <w:sz w:val="24"/>
                <w:szCs w:val="24"/>
              </w:rPr>
              <w:t>范措</w:t>
            </w:r>
            <w:r>
              <w:rPr>
                <w:rFonts w:hint="eastAsia" w:ascii="仿宋" w:hAnsi="仿宋" w:eastAsia="仿宋" w:cs="仿宋"/>
                <w:spacing w:val="-2"/>
                <w:sz w:val="24"/>
                <w:szCs w:val="24"/>
              </w:rPr>
              <w:t>施。措施不完整、不全面、不明确不详细、条理不清晰、</w:t>
            </w:r>
            <w:r>
              <w:rPr>
                <w:rFonts w:hint="eastAsia" w:ascii="仿宋" w:hAnsi="仿宋" w:eastAsia="仿宋" w:cs="仿宋"/>
                <w:spacing w:val="12"/>
                <w:sz w:val="24"/>
                <w:szCs w:val="24"/>
              </w:rPr>
              <w:t>没有针对性的扣0.1-2分，不提供或提供内容与本项目</w:t>
            </w:r>
            <w:r>
              <w:rPr>
                <w:rFonts w:hint="eastAsia" w:ascii="仿宋" w:hAnsi="仿宋" w:eastAsia="仿宋" w:cs="仿宋"/>
                <w:spacing w:val="-3"/>
                <w:sz w:val="24"/>
                <w:szCs w:val="24"/>
              </w:rPr>
              <w:t>不符不得分。</w:t>
            </w:r>
          </w:p>
        </w:tc>
      </w:tr>
      <w:tr w14:paraId="3B96B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925" w:type="dxa"/>
            <w:vAlign w:val="top"/>
          </w:tcPr>
          <w:p w14:paraId="6006B0F8">
            <w:pPr>
              <w:spacing w:line="298" w:lineRule="auto"/>
              <w:rPr>
                <w:rFonts w:ascii="Arial"/>
                <w:sz w:val="21"/>
              </w:rPr>
            </w:pPr>
          </w:p>
          <w:p w14:paraId="2152F695">
            <w:pPr>
              <w:pStyle w:val="21"/>
              <w:keepNext w:val="0"/>
              <w:keepLines w:val="0"/>
              <w:pageBreakBefore w:val="0"/>
              <w:widowControl w:val="0"/>
              <w:kinsoku/>
              <w:wordWrap/>
              <w:overflowPunct/>
              <w:topLinePunct w:val="0"/>
              <w:autoSpaceDE/>
              <w:autoSpaceDN/>
              <w:bidi w:val="0"/>
              <w:adjustRightInd/>
              <w:snapToGrid/>
              <w:spacing w:line="620" w:lineRule="exact"/>
              <w:ind w:left="0" w:right="0" w:firstLine="0"/>
              <w:jc w:val="center"/>
              <w:textAlignment w:val="auto"/>
              <w:rPr>
                <w:sz w:val="24"/>
                <w:szCs w:val="24"/>
              </w:rPr>
            </w:pPr>
            <w:r>
              <w:rPr>
                <w:b/>
                <w:bCs/>
                <w:spacing w:val="-4"/>
                <w:sz w:val="24"/>
                <w:szCs w:val="24"/>
              </w:rPr>
              <w:t>廉政保密措</w:t>
            </w:r>
            <w:r>
              <w:rPr>
                <w:b/>
                <w:bCs/>
                <w:sz w:val="24"/>
                <w:szCs w:val="24"/>
              </w:rPr>
              <w:t>施</w:t>
            </w:r>
          </w:p>
        </w:tc>
        <w:tc>
          <w:tcPr>
            <w:tcW w:w="850" w:type="dxa"/>
            <w:vAlign w:val="top"/>
          </w:tcPr>
          <w:p w14:paraId="1CC38489">
            <w:pPr>
              <w:spacing w:line="364" w:lineRule="auto"/>
              <w:rPr>
                <w:rFonts w:hint="eastAsia" w:ascii="仿宋" w:hAnsi="仿宋" w:eastAsia="仿宋" w:cs="仿宋"/>
                <w:sz w:val="24"/>
                <w:szCs w:val="24"/>
              </w:rPr>
            </w:pPr>
          </w:p>
          <w:p w14:paraId="552C7520">
            <w:pPr>
              <w:pStyle w:val="21"/>
              <w:keepNext w:val="0"/>
              <w:keepLines w:val="0"/>
              <w:pageBreakBefore w:val="0"/>
              <w:widowControl w:val="0"/>
              <w:kinsoku/>
              <w:wordWrap/>
              <w:overflowPunct/>
              <w:topLinePunct w:val="0"/>
              <w:autoSpaceDE/>
              <w:autoSpaceDN/>
              <w:bidi w:val="0"/>
              <w:adjustRightInd/>
              <w:snapToGrid/>
              <w:spacing w:line="480" w:lineRule="exact"/>
              <w:ind w:firstLine="224" w:firstLineChars="100"/>
              <w:textAlignment w:val="auto"/>
              <w:rPr>
                <w:rFonts w:hint="eastAsia" w:ascii="仿宋" w:hAnsi="仿宋" w:eastAsia="仿宋" w:cs="仿宋"/>
                <w:sz w:val="24"/>
                <w:szCs w:val="24"/>
              </w:rPr>
            </w:pPr>
            <w:r>
              <w:rPr>
                <w:rFonts w:hint="eastAsia" w:ascii="仿宋" w:hAnsi="仿宋" w:eastAsia="仿宋" w:cs="仿宋"/>
                <w:spacing w:val="-8"/>
                <w:sz w:val="24"/>
                <w:szCs w:val="24"/>
              </w:rPr>
              <w:t>7分</w:t>
            </w:r>
          </w:p>
        </w:tc>
        <w:tc>
          <w:tcPr>
            <w:tcW w:w="6488" w:type="dxa"/>
            <w:vAlign w:val="top"/>
          </w:tcPr>
          <w:p w14:paraId="55D01B57">
            <w:pPr>
              <w:pStyle w:val="21"/>
              <w:keepNext w:val="0"/>
              <w:keepLines w:val="0"/>
              <w:pageBreakBefore w:val="0"/>
              <w:widowControl w:val="0"/>
              <w:kinsoku/>
              <w:wordWrap/>
              <w:overflowPunct/>
              <w:topLinePunct w:val="0"/>
              <w:autoSpaceDE/>
              <w:autoSpaceDN/>
              <w:bidi w:val="0"/>
              <w:adjustRightInd/>
              <w:snapToGrid/>
              <w:spacing w:line="360" w:lineRule="exact"/>
              <w:ind w:left="120" w:right="67"/>
              <w:textAlignment w:val="auto"/>
              <w:rPr>
                <w:rFonts w:hint="eastAsia" w:ascii="仿宋" w:hAnsi="仿宋" w:eastAsia="仿宋" w:cs="仿宋"/>
                <w:sz w:val="24"/>
                <w:szCs w:val="24"/>
              </w:rPr>
            </w:pPr>
            <w:r>
              <w:rPr>
                <w:rFonts w:hint="eastAsia" w:ascii="仿宋" w:hAnsi="仿宋" w:eastAsia="仿宋" w:cs="仿宋"/>
                <w:spacing w:val="6"/>
                <w:sz w:val="24"/>
                <w:szCs w:val="24"/>
              </w:rPr>
              <w:t>供应商针对本项目服务内容，有保证服务过程的廉政、</w:t>
            </w:r>
            <w:r>
              <w:rPr>
                <w:rFonts w:hint="eastAsia" w:ascii="仿宋" w:hAnsi="仿宋" w:eastAsia="仿宋" w:cs="仿宋"/>
                <w:spacing w:val="4"/>
                <w:sz w:val="24"/>
                <w:szCs w:val="24"/>
              </w:rPr>
              <w:t xml:space="preserve"> </w:t>
            </w:r>
            <w:r>
              <w:rPr>
                <w:rFonts w:hint="eastAsia" w:ascii="仿宋" w:hAnsi="仿宋" w:eastAsia="仿宋" w:cs="仿宋"/>
                <w:spacing w:val="6"/>
                <w:sz w:val="24"/>
                <w:szCs w:val="24"/>
              </w:rPr>
              <w:t>保密措施。措施不完整、不全面、不明确不详细、条理</w:t>
            </w:r>
            <w:r>
              <w:rPr>
                <w:rFonts w:hint="eastAsia" w:ascii="仿宋" w:hAnsi="仿宋" w:eastAsia="仿宋" w:cs="仿宋"/>
                <w:spacing w:val="10"/>
                <w:sz w:val="24"/>
                <w:szCs w:val="24"/>
              </w:rPr>
              <w:t>不清晰、没有针对性的扣0.1-2分，不提供或提供内容</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与本项目不符不得分。</w:t>
            </w:r>
          </w:p>
        </w:tc>
      </w:tr>
    </w:tbl>
    <w:p w14:paraId="50060BC1">
      <w:pPr>
        <w:pStyle w:val="10"/>
        <w:keepNext w:val="0"/>
        <w:keepLines w:val="0"/>
        <w:widowControl/>
        <w:suppressLineNumbers w:val="0"/>
        <w:spacing w:after="0" w:afterAutospacing="0"/>
        <w:rPr>
          <w:rFonts w:hint="eastAsia" w:ascii="仿宋" w:hAnsi="仿宋" w:eastAsia="仿宋" w:cs="仿宋"/>
          <w:b/>
          <w:bCs/>
          <w:color w:val="auto"/>
          <w:sz w:val="22"/>
          <w:szCs w:val="22"/>
        </w:rPr>
      </w:pPr>
      <w:r>
        <w:rPr>
          <w:rFonts w:hint="eastAsia"/>
          <w:b/>
          <w:bCs/>
          <w:sz w:val="22"/>
          <w:szCs w:val="22"/>
          <w:lang w:val="en-US" w:eastAsia="zh-CN"/>
        </w:rPr>
        <w:t>潜在供应商</w:t>
      </w:r>
      <w:r>
        <w:rPr>
          <w:b/>
          <w:bCs/>
          <w:sz w:val="22"/>
          <w:szCs w:val="22"/>
        </w:rPr>
        <w:t>根据以上比选通知信息，编制文件，采购人将在递交文件时间截止后，组织专家对所递交文件进行评审。</w:t>
      </w:r>
    </w:p>
    <w:sectPr>
      <w:footerReference r:id="rId3" w:type="default"/>
      <w:footerReference r:id="rId4" w:type="even"/>
      <w:pgSz w:w="11906" w:h="16838"/>
      <w:pgMar w:top="1531"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5276">
    <w:pPr>
      <w:pStyle w:val="7"/>
      <w:jc w:val="right"/>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16590"/>
                            <w:docPartObj>
                              <w:docPartGallery w:val="autotext"/>
                            </w:docPartObj>
                          </w:sdtPr>
                          <w:sdtEndPr>
                            <w:rPr>
                              <w:rFonts w:ascii="宋体" w:hAnsi="宋体" w:eastAsia="宋体"/>
                            </w:rPr>
                          </w:sdtEndPr>
                          <w:sdtContent>
                            <w:p w14:paraId="51F76743">
                              <w:pPr>
                                <w:pStyle w:val="7"/>
                                <w:jc w:val="right"/>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1DE234C2">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216590"/>
                      <w:docPartObj>
                        <w:docPartGallery w:val="autotext"/>
                      </w:docPartObj>
                    </w:sdtPr>
                    <w:sdtEndPr>
                      <w:rPr>
                        <w:rFonts w:ascii="宋体" w:hAnsi="宋体" w:eastAsia="宋体"/>
                      </w:rPr>
                    </w:sdtEndPr>
                    <w:sdtContent>
                      <w:p w14:paraId="51F76743">
                        <w:pPr>
                          <w:pStyle w:val="7"/>
                          <w:jc w:val="right"/>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1DE234C2">
                    <w:pPr>
                      <w:pStyle w:val="6"/>
                    </w:pPr>
                  </w:p>
                </w:txbxContent>
              </v:textbox>
            </v:shape>
          </w:pict>
        </mc:Fallback>
      </mc:AlternateContent>
    </w:r>
  </w:p>
  <w:p w14:paraId="617D44C7">
    <w:pPr>
      <w:pStyle w:val="7"/>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15523"/>
      <w:docPartObj>
        <w:docPartGallery w:val="autotext"/>
      </w:docPartObj>
    </w:sdtPr>
    <w:sdtContent>
      <w:p w14:paraId="12C05FA5">
        <w:pPr>
          <w:pStyle w:val="7"/>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14:paraId="4FD638C1">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M2IyMDlhMzljM2QwZGE5OTliNzg2OGVmZTcxYzAifQ=="/>
  </w:docVars>
  <w:rsids>
    <w:rsidRoot w:val="00000000"/>
    <w:rsid w:val="00724552"/>
    <w:rsid w:val="014465EA"/>
    <w:rsid w:val="01617ED7"/>
    <w:rsid w:val="01A45F0A"/>
    <w:rsid w:val="01B841E6"/>
    <w:rsid w:val="01C14EFD"/>
    <w:rsid w:val="02E903CF"/>
    <w:rsid w:val="03375101"/>
    <w:rsid w:val="040B1CD9"/>
    <w:rsid w:val="04183E53"/>
    <w:rsid w:val="04241E79"/>
    <w:rsid w:val="046853A2"/>
    <w:rsid w:val="047034F0"/>
    <w:rsid w:val="04B93BC9"/>
    <w:rsid w:val="04CA02BB"/>
    <w:rsid w:val="05126B8B"/>
    <w:rsid w:val="051C6FC1"/>
    <w:rsid w:val="052020EF"/>
    <w:rsid w:val="054F6C10"/>
    <w:rsid w:val="05AF0E8F"/>
    <w:rsid w:val="05CA4857"/>
    <w:rsid w:val="071976C1"/>
    <w:rsid w:val="0765086E"/>
    <w:rsid w:val="076D200B"/>
    <w:rsid w:val="07B00BA8"/>
    <w:rsid w:val="08031C5C"/>
    <w:rsid w:val="090F6CC4"/>
    <w:rsid w:val="09712590"/>
    <w:rsid w:val="09AD49BE"/>
    <w:rsid w:val="0A042978"/>
    <w:rsid w:val="0A1D0646"/>
    <w:rsid w:val="0A64206D"/>
    <w:rsid w:val="0B4D7D2D"/>
    <w:rsid w:val="0BE04EB7"/>
    <w:rsid w:val="0C6732F4"/>
    <w:rsid w:val="0C674136"/>
    <w:rsid w:val="0CAE4CE0"/>
    <w:rsid w:val="0CC83A15"/>
    <w:rsid w:val="0D090E8D"/>
    <w:rsid w:val="0D3C60E4"/>
    <w:rsid w:val="0D51422C"/>
    <w:rsid w:val="0D884959"/>
    <w:rsid w:val="0DD569BC"/>
    <w:rsid w:val="0E2F2705"/>
    <w:rsid w:val="0E9311E5"/>
    <w:rsid w:val="0ED939EE"/>
    <w:rsid w:val="0EDD4895"/>
    <w:rsid w:val="0EEE0CC8"/>
    <w:rsid w:val="0EF1545E"/>
    <w:rsid w:val="0F3322D1"/>
    <w:rsid w:val="103E4B61"/>
    <w:rsid w:val="10645539"/>
    <w:rsid w:val="1070715D"/>
    <w:rsid w:val="10AB5765"/>
    <w:rsid w:val="10B262A5"/>
    <w:rsid w:val="10F53319"/>
    <w:rsid w:val="10F85CDF"/>
    <w:rsid w:val="110636E9"/>
    <w:rsid w:val="113E7247"/>
    <w:rsid w:val="117A21C7"/>
    <w:rsid w:val="119137AB"/>
    <w:rsid w:val="11B64C16"/>
    <w:rsid w:val="11BC4053"/>
    <w:rsid w:val="11F35620"/>
    <w:rsid w:val="12166222"/>
    <w:rsid w:val="121E6E21"/>
    <w:rsid w:val="12304D3D"/>
    <w:rsid w:val="126B429C"/>
    <w:rsid w:val="126D4B79"/>
    <w:rsid w:val="128D5B03"/>
    <w:rsid w:val="12C56763"/>
    <w:rsid w:val="13B80076"/>
    <w:rsid w:val="13B84CA3"/>
    <w:rsid w:val="13C363C8"/>
    <w:rsid w:val="13E7095B"/>
    <w:rsid w:val="13F22AA4"/>
    <w:rsid w:val="14035F3C"/>
    <w:rsid w:val="141A488D"/>
    <w:rsid w:val="142C45C0"/>
    <w:rsid w:val="14740441"/>
    <w:rsid w:val="147D4B37"/>
    <w:rsid w:val="148B5EB2"/>
    <w:rsid w:val="14B657E5"/>
    <w:rsid w:val="14CB61C7"/>
    <w:rsid w:val="14F43330"/>
    <w:rsid w:val="1559558C"/>
    <w:rsid w:val="158A3794"/>
    <w:rsid w:val="15A20FDE"/>
    <w:rsid w:val="15AD289E"/>
    <w:rsid w:val="15BA307B"/>
    <w:rsid w:val="15BC0BA9"/>
    <w:rsid w:val="15BD5E17"/>
    <w:rsid w:val="15C076B6"/>
    <w:rsid w:val="15EB19D2"/>
    <w:rsid w:val="15F531D2"/>
    <w:rsid w:val="16203F1B"/>
    <w:rsid w:val="163A5151"/>
    <w:rsid w:val="16500D75"/>
    <w:rsid w:val="16702E8A"/>
    <w:rsid w:val="16AC4C11"/>
    <w:rsid w:val="183D2516"/>
    <w:rsid w:val="186617A0"/>
    <w:rsid w:val="18A4425D"/>
    <w:rsid w:val="19D159ED"/>
    <w:rsid w:val="1A0E7405"/>
    <w:rsid w:val="1A6207CB"/>
    <w:rsid w:val="1AC6751C"/>
    <w:rsid w:val="1B135EDF"/>
    <w:rsid w:val="1B243742"/>
    <w:rsid w:val="1BA63467"/>
    <w:rsid w:val="1BB83455"/>
    <w:rsid w:val="1C2E2DE2"/>
    <w:rsid w:val="1C3A096B"/>
    <w:rsid w:val="1C522D43"/>
    <w:rsid w:val="1CD321AB"/>
    <w:rsid w:val="1CD66D32"/>
    <w:rsid w:val="1D1C3424"/>
    <w:rsid w:val="1D1E1BBD"/>
    <w:rsid w:val="1D3843E1"/>
    <w:rsid w:val="1D5232E9"/>
    <w:rsid w:val="1D6076DF"/>
    <w:rsid w:val="1DA0795B"/>
    <w:rsid w:val="1DF91397"/>
    <w:rsid w:val="1E195BB5"/>
    <w:rsid w:val="1E470974"/>
    <w:rsid w:val="1E9439C2"/>
    <w:rsid w:val="1F873FF5"/>
    <w:rsid w:val="1FAA740D"/>
    <w:rsid w:val="1FCE5F72"/>
    <w:rsid w:val="1FD15E56"/>
    <w:rsid w:val="1FEC2074"/>
    <w:rsid w:val="204025F6"/>
    <w:rsid w:val="205C40BA"/>
    <w:rsid w:val="2115635D"/>
    <w:rsid w:val="211B1C44"/>
    <w:rsid w:val="2161055F"/>
    <w:rsid w:val="219F0EF7"/>
    <w:rsid w:val="21E911A4"/>
    <w:rsid w:val="21ED35E0"/>
    <w:rsid w:val="222A08C3"/>
    <w:rsid w:val="22CF2CE6"/>
    <w:rsid w:val="234E4553"/>
    <w:rsid w:val="23814D73"/>
    <w:rsid w:val="238741E1"/>
    <w:rsid w:val="23A17C48"/>
    <w:rsid w:val="23A56F20"/>
    <w:rsid w:val="24615312"/>
    <w:rsid w:val="24EA1156"/>
    <w:rsid w:val="24F2482F"/>
    <w:rsid w:val="25014D6B"/>
    <w:rsid w:val="254C061E"/>
    <w:rsid w:val="25944C6A"/>
    <w:rsid w:val="25D93EC8"/>
    <w:rsid w:val="260F41A5"/>
    <w:rsid w:val="26343C25"/>
    <w:rsid w:val="263E1EB1"/>
    <w:rsid w:val="26424947"/>
    <w:rsid w:val="26B02E2F"/>
    <w:rsid w:val="27DE2808"/>
    <w:rsid w:val="282F3D76"/>
    <w:rsid w:val="287F6F5C"/>
    <w:rsid w:val="28845561"/>
    <w:rsid w:val="28DC60C2"/>
    <w:rsid w:val="28FB65E3"/>
    <w:rsid w:val="29275EDB"/>
    <w:rsid w:val="2A8E46AE"/>
    <w:rsid w:val="2A96210C"/>
    <w:rsid w:val="2AAB5549"/>
    <w:rsid w:val="2BA62E22"/>
    <w:rsid w:val="2BBB2BF3"/>
    <w:rsid w:val="2C3B415F"/>
    <w:rsid w:val="2C446EDF"/>
    <w:rsid w:val="2C8A3730"/>
    <w:rsid w:val="2CFF7677"/>
    <w:rsid w:val="2D1B54A6"/>
    <w:rsid w:val="2D410C84"/>
    <w:rsid w:val="2D5C161A"/>
    <w:rsid w:val="2D872B3B"/>
    <w:rsid w:val="2D947006"/>
    <w:rsid w:val="2DAC2390"/>
    <w:rsid w:val="2DCC67A0"/>
    <w:rsid w:val="2DF82C80"/>
    <w:rsid w:val="2E21603E"/>
    <w:rsid w:val="2E2F6D2F"/>
    <w:rsid w:val="2E5918AE"/>
    <w:rsid w:val="2E933762"/>
    <w:rsid w:val="2EAC3647"/>
    <w:rsid w:val="2EF75D4F"/>
    <w:rsid w:val="2EF92831"/>
    <w:rsid w:val="2FB20B52"/>
    <w:rsid w:val="305E2A1B"/>
    <w:rsid w:val="314B08F7"/>
    <w:rsid w:val="317A5791"/>
    <w:rsid w:val="32655C6E"/>
    <w:rsid w:val="328A08A6"/>
    <w:rsid w:val="32AA584D"/>
    <w:rsid w:val="32FE4EA5"/>
    <w:rsid w:val="33583FAF"/>
    <w:rsid w:val="33706F55"/>
    <w:rsid w:val="33980DDE"/>
    <w:rsid w:val="33B55767"/>
    <w:rsid w:val="33DE716D"/>
    <w:rsid w:val="342656FE"/>
    <w:rsid w:val="347641C6"/>
    <w:rsid w:val="34A55F9D"/>
    <w:rsid w:val="34DF4125"/>
    <w:rsid w:val="34E44FBC"/>
    <w:rsid w:val="351D3BD8"/>
    <w:rsid w:val="35A404EC"/>
    <w:rsid w:val="36885687"/>
    <w:rsid w:val="36936ACC"/>
    <w:rsid w:val="36DE1CF1"/>
    <w:rsid w:val="372C55EC"/>
    <w:rsid w:val="379012E0"/>
    <w:rsid w:val="38B32E79"/>
    <w:rsid w:val="38E3352A"/>
    <w:rsid w:val="39817137"/>
    <w:rsid w:val="39A64652"/>
    <w:rsid w:val="39CD220A"/>
    <w:rsid w:val="39CE00CF"/>
    <w:rsid w:val="3ACA7E4A"/>
    <w:rsid w:val="3B277EBD"/>
    <w:rsid w:val="3B634927"/>
    <w:rsid w:val="3BF32D7F"/>
    <w:rsid w:val="3C6878AD"/>
    <w:rsid w:val="3CCA47F2"/>
    <w:rsid w:val="3CDC6B7F"/>
    <w:rsid w:val="3D801C51"/>
    <w:rsid w:val="3DB13B23"/>
    <w:rsid w:val="3DDC2E40"/>
    <w:rsid w:val="3DE528A8"/>
    <w:rsid w:val="3DE5417C"/>
    <w:rsid w:val="3E1334BC"/>
    <w:rsid w:val="3EBF1A09"/>
    <w:rsid w:val="3F856BFF"/>
    <w:rsid w:val="3F991C1F"/>
    <w:rsid w:val="3FE50402"/>
    <w:rsid w:val="40415AA3"/>
    <w:rsid w:val="40570DBB"/>
    <w:rsid w:val="4093711A"/>
    <w:rsid w:val="40EC0CC3"/>
    <w:rsid w:val="40F96239"/>
    <w:rsid w:val="41055DF9"/>
    <w:rsid w:val="411424E0"/>
    <w:rsid w:val="41A718C7"/>
    <w:rsid w:val="41EE2342"/>
    <w:rsid w:val="420724F0"/>
    <w:rsid w:val="42B42A95"/>
    <w:rsid w:val="435A22EA"/>
    <w:rsid w:val="43D15204"/>
    <w:rsid w:val="44366F5D"/>
    <w:rsid w:val="449F0E14"/>
    <w:rsid w:val="44FA3888"/>
    <w:rsid w:val="45156827"/>
    <w:rsid w:val="451B42EE"/>
    <w:rsid w:val="45482774"/>
    <w:rsid w:val="456960D3"/>
    <w:rsid w:val="45C95BB1"/>
    <w:rsid w:val="45EA3005"/>
    <w:rsid w:val="46317690"/>
    <w:rsid w:val="464463AB"/>
    <w:rsid w:val="46500675"/>
    <w:rsid w:val="46B0508A"/>
    <w:rsid w:val="46BD0F75"/>
    <w:rsid w:val="46BD2949"/>
    <w:rsid w:val="46BD689A"/>
    <w:rsid w:val="46C027C2"/>
    <w:rsid w:val="47005B3D"/>
    <w:rsid w:val="47E406D6"/>
    <w:rsid w:val="481C0A86"/>
    <w:rsid w:val="48201AF8"/>
    <w:rsid w:val="486D6B58"/>
    <w:rsid w:val="488F069E"/>
    <w:rsid w:val="48A2583D"/>
    <w:rsid w:val="490F3549"/>
    <w:rsid w:val="49123B8D"/>
    <w:rsid w:val="491312CF"/>
    <w:rsid w:val="49616840"/>
    <w:rsid w:val="497E2E26"/>
    <w:rsid w:val="49900B72"/>
    <w:rsid w:val="4AEC0500"/>
    <w:rsid w:val="4B1B5884"/>
    <w:rsid w:val="4B92711C"/>
    <w:rsid w:val="4BF87752"/>
    <w:rsid w:val="4C426F5C"/>
    <w:rsid w:val="4CA45155"/>
    <w:rsid w:val="4CDF38FB"/>
    <w:rsid w:val="4D21736B"/>
    <w:rsid w:val="4D3637DE"/>
    <w:rsid w:val="4E3F4A33"/>
    <w:rsid w:val="4E9F272E"/>
    <w:rsid w:val="4EA6740D"/>
    <w:rsid w:val="4EE656B0"/>
    <w:rsid w:val="4EEC471C"/>
    <w:rsid w:val="4EFF2E7C"/>
    <w:rsid w:val="4F455F5A"/>
    <w:rsid w:val="4F8E19C2"/>
    <w:rsid w:val="4FBF3DA5"/>
    <w:rsid w:val="4FD95B41"/>
    <w:rsid w:val="4FED6206"/>
    <w:rsid w:val="50036623"/>
    <w:rsid w:val="500F5F58"/>
    <w:rsid w:val="505551C0"/>
    <w:rsid w:val="50A91E69"/>
    <w:rsid w:val="50BB437D"/>
    <w:rsid w:val="512978E2"/>
    <w:rsid w:val="51782617"/>
    <w:rsid w:val="51884646"/>
    <w:rsid w:val="523D250B"/>
    <w:rsid w:val="534722A1"/>
    <w:rsid w:val="53591027"/>
    <w:rsid w:val="536A004E"/>
    <w:rsid w:val="53717D5B"/>
    <w:rsid w:val="537D68A0"/>
    <w:rsid w:val="53BB63A6"/>
    <w:rsid w:val="53BD618D"/>
    <w:rsid w:val="53DB1EAB"/>
    <w:rsid w:val="53ED2880"/>
    <w:rsid w:val="53F40060"/>
    <w:rsid w:val="5429409D"/>
    <w:rsid w:val="54910399"/>
    <w:rsid w:val="54A50A7D"/>
    <w:rsid w:val="550D7F00"/>
    <w:rsid w:val="553B32CE"/>
    <w:rsid w:val="556C7827"/>
    <w:rsid w:val="5588094F"/>
    <w:rsid w:val="55CB319C"/>
    <w:rsid w:val="560C40F8"/>
    <w:rsid w:val="561D684F"/>
    <w:rsid w:val="5627097B"/>
    <w:rsid w:val="57C94A60"/>
    <w:rsid w:val="585627C5"/>
    <w:rsid w:val="5870229A"/>
    <w:rsid w:val="58A75590"/>
    <w:rsid w:val="596E277F"/>
    <w:rsid w:val="59F12F67"/>
    <w:rsid w:val="5A462018"/>
    <w:rsid w:val="5AA616DC"/>
    <w:rsid w:val="5B1F363B"/>
    <w:rsid w:val="5B20765C"/>
    <w:rsid w:val="5B6559BA"/>
    <w:rsid w:val="5BAD0085"/>
    <w:rsid w:val="5BE15D74"/>
    <w:rsid w:val="5BE765A0"/>
    <w:rsid w:val="5C0727A4"/>
    <w:rsid w:val="5C242DAF"/>
    <w:rsid w:val="5C545A2F"/>
    <w:rsid w:val="5C77031A"/>
    <w:rsid w:val="5C7A36E7"/>
    <w:rsid w:val="5CB562C4"/>
    <w:rsid w:val="5D4A4AB7"/>
    <w:rsid w:val="5DA13EB5"/>
    <w:rsid w:val="5DB6074F"/>
    <w:rsid w:val="5E826883"/>
    <w:rsid w:val="5E8514A9"/>
    <w:rsid w:val="5EA641FB"/>
    <w:rsid w:val="5EBA76EC"/>
    <w:rsid w:val="5F1C09D2"/>
    <w:rsid w:val="5F475D9B"/>
    <w:rsid w:val="5F596408"/>
    <w:rsid w:val="5F974838"/>
    <w:rsid w:val="5FDB6F03"/>
    <w:rsid w:val="603E67DA"/>
    <w:rsid w:val="604D32D5"/>
    <w:rsid w:val="610C7785"/>
    <w:rsid w:val="61324DEE"/>
    <w:rsid w:val="619E0B60"/>
    <w:rsid w:val="620D4B17"/>
    <w:rsid w:val="62436329"/>
    <w:rsid w:val="624D67E2"/>
    <w:rsid w:val="62CF4061"/>
    <w:rsid w:val="632833A9"/>
    <w:rsid w:val="63445C07"/>
    <w:rsid w:val="637909D0"/>
    <w:rsid w:val="647765C6"/>
    <w:rsid w:val="65F278C3"/>
    <w:rsid w:val="66256CB4"/>
    <w:rsid w:val="667010DB"/>
    <w:rsid w:val="670F36C3"/>
    <w:rsid w:val="67203AE2"/>
    <w:rsid w:val="67881E0B"/>
    <w:rsid w:val="67B53825"/>
    <w:rsid w:val="680456BD"/>
    <w:rsid w:val="680E1188"/>
    <w:rsid w:val="68177C5D"/>
    <w:rsid w:val="684626D0"/>
    <w:rsid w:val="68DC47CB"/>
    <w:rsid w:val="69CB4463"/>
    <w:rsid w:val="6BAD6DB4"/>
    <w:rsid w:val="6BAF49DA"/>
    <w:rsid w:val="6C5434E4"/>
    <w:rsid w:val="6CC62E54"/>
    <w:rsid w:val="6CFB4DAD"/>
    <w:rsid w:val="6D1B7CB9"/>
    <w:rsid w:val="6E2005C9"/>
    <w:rsid w:val="6E3B7411"/>
    <w:rsid w:val="6E541ACF"/>
    <w:rsid w:val="6E5A1E6A"/>
    <w:rsid w:val="6F01213F"/>
    <w:rsid w:val="6F1A6664"/>
    <w:rsid w:val="6F3D1E1F"/>
    <w:rsid w:val="6F6618A9"/>
    <w:rsid w:val="6FC34F4E"/>
    <w:rsid w:val="6FFA2C86"/>
    <w:rsid w:val="70030E70"/>
    <w:rsid w:val="702C664F"/>
    <w:rsid w:val="704218DC"/>
    <w:rsid w:val="70931BCB"/>
    <w:rsid w:val="70C40260"/>
    <w:rsid w:val="70C603FD"/>
    <w:rsid w:val="70C93761"/>
    <w:rsid w:val="70D016D0"/>
    <w:rsid w:val="71A67F76"/>
    <w:rsid w:val="72335EA1"/>
    <w:rsid w:val="72661B82"/>
    <w:rsid w:val="733E5017"/>
    <w:rsid w:val="7359421A"/>
    <w:rsid w:val="73661C10"/>
    <w:rsid w:val="737B21A7"/>
    <w:rsid w:val="73D43285"/>
    <w:rsid w:val="7487479C"/>
    <w:rsid w:val="74AF7A32"/>
    <w:rsid w:val="75184173"/>
    <w:rsid w:val="761E5777"/>
    <w:rsid w:val="7662357C"/>
    <w:rsid w:val="766310B4"/>
    <w:rsid w:val="768B2B2D"/>
    <w:rsid w:val="76EE0E7D"/>
    <w:rsid w:val="77383332"/>
    <w:rsid w:val="7781581A"/>
    <w:rsid w:val="77D621BE"/>
    <w:rsid w:val="77E141C3"/>
    <w:rsid w:val="781627AD"/>
    <w:rsid w:val="786C6182"/>
    <w:rsid w:val="79022F3A"/>
    <w:rsid w:val="79243E39"/>
    <w:rsid w:val="792D0D6F"/>
    <w:rsid w:val="7973709D"/>
    <w:rsid w:val="79817A0B"/>
    <w:rsid w:val="7986451B"/>
    <w:rsid w:val="79DA2AEE"/>
    <w:rsid w:val="79E63AA5"/>
    <w:rsid w:val="7A560E98"/>
    <w:rsid w:val="7B2B59E2"/>
    <w:rsid w:val="7B531B94"/>
    <w:rsid w:val="7C3F770A"/>
    <w:rsid w:val="7C5E1C99"/>
    <w:rsid w:val="7C864568"/>
    <w:rsid w:val="7CAF7357"/>
    <w:rsid w:val="7CBD35B6"/>
    <w:rsid w:val="7D562E8F"/>
    <w:rsid w:val="7D8F1BA1"/>
    <w:rsid w:val="7E61605D"/>
    <w:rsid w:val="7E920B89"/>
    <w:rsid w:val="7EA309DA"/>
    <w:rsid w:val="7EA85A3A"/>
    <w:rsid w:val="7F18009B"/>
    <w:rsid w:val="7F291897"/>
    <w:rsid w:val="7F826563"/>
    <w:rsid w:val="7FE3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Body Text"/>
    <w:basedOn w:val="1"/>
    <w:autoRedefine/>
    <w:qFormat/>
    <w:uiPriority w:val="0"/>
    <w:pPr>
      <w:spacing w:after="120"/>
    </w:pPr>
    <w:rPr>
      <w:szCs w:val="24"/>
    </w:rPr>
  </w:style>
  <w:style w:type="paragraph" w:styleId="5">
    <w:name w:val="Body Text Indent"/>
    <w:basedOn w:val="1"/>
    <w:next w:val="3"/>
    <w:qFormat/>
    <w:uiPriority w:val="0"/>
    <w:pPr>
      <w:spacing w:after="120"/>
      <w:ind w:left="420" w:leftChars="200"/>
    </w:pPr>
  </w:style>
  <w:style w:type="paragraph" w:styleId="6">
    <w:name w:val="Balloon Text"/>
    <w:basedOn w:val="1"/>
    <w:autoRedefine/>
    <w:semiHidden/>
    <w:qFormat/>
    <w:uiPriority w:val="99"/>
    <w:rPr>
      <w:rFonts w:ascii="Calibri" w:hAnsi="Calibri"/>
      <w:kern w:val="0"/>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autoRedefine/>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5"/>
    <w:next w:val="1"/>
    <w:qFormat/>
    <w:uiPriority w:val="0"/>
    <w:pPr>
      <w:overflowPunct w:val="0"/>
      <w:snapToGrid w:val="0"/>
      <w:spacing w:line="590" w:lineRule="exact"/>
      <w:ind w:firstLine="420" w:firstLineChars="200"/>
    </w:pPr>
    <w:rPr>
      <w:rFonts w:ascii="Times" w:hAnsi="Times" w:eastAsia="方正仿宋_GBK"/>
      <w:sz w:val="32"/>
      <w:szCs w:val="32"/>
    </w:rPr>
  </w:style>
  <w:style w:type="character" w:styleId="14">
    <w:name w:val="page number"/>
    <w:basedOn w:val="13"/>
    <w:autoRedefine/>
    <w:qFormat/>
    <w:uiPriority w:val="0"/>
  </w:style>
  <w:style w:type="paragraph" w:customStyle="1" w:styleId="15">
    <w:name w:val="列出段落1"/>
    <w:basedOn w:val="1"/>
    <w:autoRedefine/>
    <w:qFormat/>
    <w:uiPriority w:val="34"/>
    <w:pPr>
      <w:ind w:firstLine="420" w:firstLineChars="200"/>
    </w:pPr>
    <w:rPr>
      <w:rFonts w:ascii="Calibri" w:hAnsi="Calibri" w:eastAsia="宋体" w:cs="Times New Roman"/>
    </w:rPr>
  </w:style>
  <w:style w:type="paragraph" w:customStyle="1" w:styleId="16">
    <w:name w:val="11111"/>
    <w:basedOn w:val="1"/>
    <w:next w:val="1"/>
    <w:autoRedefine/>
    <w:qFormat/>
    <w:uiPriority w:val="0"/>
    <w:pPr>
      <w:spacing w:line="360" w:lineRule="auto"/>
      <w:ind w:firstLine="200" w:firstLineChars="200"/>
    </w:pPr>
    <w:rPr>
      <w:rFonts w:hAnsi="宋体" w:cs="宋体"/>
    </w:rPr>
  </w:style>
  <w:style w:type="paragraph" w:styleId="17">
    <w:name w:val="No Spacing"/>
    <w:autoRedefine/>
    <w:qFormat/>
    <w:uiPriority w:val="1"/>
    <w:rPr>
      <w:rFonts w:ascii="Calibri" w:hAnsi="Calibri" w:eastAsia="宋体" w:cs="Times New Roman"/>
      <w:sz w:val="22"/>
      <w:szCs w:val="22"/>
      <w:lang w:val="en-US" w:eastAsia="zh-CN" w:bidi="ar-SA"/>
    </w:rPr>
  </w:style>
  <w:style w:type="paragraph" w:customStyle="1" w:styleId="18">
    <w:name w:val="cjk"/>
    <w:basedOn w:val="1"/>
    <w:autoRedefine/>
    <w:qFormat/>
    <w:uiPriority w:val="99"/>
    <w:pPr>
      <w:widowControl/>
      <w:spacing w:before="100" w:beforeAutospacing="1" w:after="142" w:line="276" w:lineRule="auto"/>
    </w:pPr>
    <w:rPr>
      <w:rFonts w:ascii="宋体" w:hAnsi="宋体" w:cs="宋体"/>
      <w:kern w:val="0"/>
      <w:sz w:val="20"/>
      <w:szCs w:val="20"/>
    </w:rPr>
  </w:style>
  <w:style w:type="paragraph" w:customStyle="1" w:styleId="19">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744</Words>
  <Characters>793</Characters>
  <Lines>0</Lines>
  <Paragraphs>0</Paragraphs>
  <TotalTime>161</TotalTime>
  <ScaleCrop>false</ScaleCrop>
  <LinksUpToDate>false</LinksUpToDate>
  <CharactersWithSpaces>1047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Administrator.SKY-20180818KHM</dc:creator>
  <cp:lastModifiedBy>Administrator</cp:lastModifiedBy>
  <cp:lastPrinted>2025-04-08T02:33:47Z</cp:lastPrinted>
  <dcterms:modified xsi:type="dcterms:W3CDTF">2025-04-08T06:03:37Z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D3AF6553BFEC412A818BDCD27B6579DB_13</vt:lpwstr>
  </property>
  <property fmtid="{D5CDD505-2E9C-101B-9397-08002B2CF9AE}" pid="4" name="commondata">
    <vt:lpwstr>eyJoZGlkIjoiY2Y5ZjA0NGVmYjJiMTA3MTNjNmI3ZDgwNDVhZjg5NDQifQ==</vt:lpwstr>
  </property>
  <property fmtid="{D5CDD505-2E9C-101B-9397-08002B2CF9AE}" pid="5" name="KSOTemplateDocerSaveRecord">
    <vt:lpwstr>eyJoZGlkIjoiMGZjM2IyMDlhMzljM2QwZGE5OTliNzg2OGVmZTcxYzAifQ==</vt:lpwstr>
  </property>
</Properties>
</file>