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19" w:lineRule="auto"/>
        <w:ind w:firstLine="230"/>
        <w:jc w:val="center"/>
        <w:rPr>
          <w:rFonts w:hint="eastAsia" w:ascii="宋体" w:hAnsi="宋体" w:eastAsia="宋体" w:cs="宋体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spacing w:val="1"/>
          <w:sz w:val="41"/>
          <w:szCs w:val="41"/>
          <w:lang w:eastAsia="zh-CN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铁力</w:t>
      </w:r>
      <w:r>
        <w:rPr>
          <w:rFonts w:ascii="宋体" w:hAnsi="宋体" w:eastAsia="宋体" w:cs="宋体"/>
          <w:spacing w:val="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市推进科技创新发展和成果转化若干措施</w:t>
      </w:r>
      <w:bookmarkStart w:id="0" w:name="_GoBack"/>
      <w:r>
        <w:rPr>
          <w:rFonts w:hint="eastAsia" w:ascii="宋体" w:hAnsi="宋体" w:eastAsia="宋体" w:cs="宋体"/>
          <w:spacing w:val="1"/>
          <w:sz w:val="41"/>
          <w:szCs w:val="41"/>
          <w:lang w:eastAsia="zh-CN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（试行）</w:t>
      </w:r>
    </w:p>
    <w:bookmarkEnd w:id="0"/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为深入实施创新驱动发展战略,促进科技成果转化,不断提升我市科技创新支撑社会发展能力,结合我市实际,制定本措施。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一、支持数字经济和生物经济等研究开发。</w:t>
      </w:r>
      <w:r>
        <w:rPr>
          <w:rFonts w:hint="eastAsia" w:ascii="仿宋" w:hAnsi="仿宋" w:eastAsia="仿宋" w:cs="仿宋"/>
          <w:sz w:val="32"/>
          <w:szCs w:val="32"/>
        </w:rPr>
        <w:t>加大科技创新项目投入,按照3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年投入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的资金给予持续稳定支持,在产业数字化、数字产业化、生物医药、生物农业、生物能源等方面突破一批关键核心技术,开发一批创新产品,推动一批科技成果应用转化,推动数字经济和生物经济创新发展。[市工信局、市发改委、市农业农村局、市财政局、市卫健委、市生态环境局,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乡镇政府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]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二、鼓励创建省级科技创新平台。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科技型企业围绕我市重点产业发展需求,在优势领域创建省级科技创新平台,对新获批的新型研发机构、省重点实验室、省技术创新中心、省工程技术研究中心、省级产业研究院、省级产业技术创新联盟等创新平台,给予资金补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万元。[市工信局、市财政局]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三、鼓励组建一批创新联合体。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鼓励行业龙头骨干企业牵头组建产学研深度合作的创新联合体,解决制约我市产业发展的关键核心技术。对建立100万元规模以上研发先导资金或牵头承担100万元以上省科技项目的创新联合体,可通过承担科技计划项目的方式予以支持。[市工信局、市发改委、市农业农村局、市生态环境局、市卫健委,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政府]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四、加大高新技术企业培育力度。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对首次通过认定的高新技术企业奖励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万元,对复审通过认定的高新技术企业奖励标准减半。推动销售收入亿元以上高新技术企业省级研发平台全覆盖。对高新技术企业年薪50万元以上的研发人员,纳入市级人才入选范围,对被评为省级科技人才(龙江英才、创新人才)的人选或团队,给予奖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万元。[市工信局、市委组织部、市财政局,各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政府]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五、引导企业提高研发投入。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落实企业研究开发费用税前加计扣除等优惠政策,各类财政扶持资金优先支持有研发投入的企业。按照企业上年度研发投入的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%,给予研发投入后补助,单户企业最高不超过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万元。[市工信局、市财政局、市税务局]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六、鼓励科技型企业创新发展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对科技创新型企业,实现主营业务收入和年缴税金同比正增长,按地方新增财政贡献的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0%给予奖励,单户企业最高不超过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0万元。[市工信局、市财政局、市税务局]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七、大力促进技术合同交易。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对于完成技术合同登记的企业，买卖双方按照实际到账交易额的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0%进行补助,买方单户企业补助最高不超过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0万元,卖方单户企业补助最高不超过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0万元。达到省级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、伊春市级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标准的享受省级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、伊春市级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政策。[市工信局、市财政局,各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政府]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八、支持科技成果落地转化。</w:t>
      </w:r>
      <w:r>
        <w:rPr>
          <w:rFonts w:hint="eastAsia" w:ascii="仿宋" w:hAnsi="仿宋" w:eastAsia="仿宋" w:cs="仿宋"/>
          <w:color w:val="000000" w:themeColor="text1"/>
          <w:spacing w:val="-8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鼓励高校、科研院所科技成果落地转化新生成的高新技术企业</w:t>
      </w:r>
      <w:r>
        <w:rPr>
          <w:rFonts w:ascii="仿宋" w:hAnsi="仿宋" w:eastAsia="仿宋" w:cs="仿宋"/>
          <w:color w:val="000000" w:themeColor="text1"/>
          <w:spacing w:val="-8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,在土地、房</w:t>
      </w:r>
      <w:r>
        <w:rPr>
          <w:rFonts w:ascii="仿宋" w:hAnsi="仿宋" w:eastAsia="仿宋" w:cs="仿宋"/>
          <w:color w:val="000000" w:themeColor="text1"/>
          <w:spacing w:val="-2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屋、资金等资源方面优先给予</w:t>
      </w:r>
      <w:r>
        <w:rPr>
          <w:rFonts w:hint="eastAsia" w:ascii="仿宋" w:hAnsi="仿宋" w:eastAsia="仿宋" w:cs="仿宋"/>
          <w:color w:val="000000" w:themeColor="text1"/>
          <w:spacing w:val="-2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ascii="仿宋" w:hAnsi="仿宋" w:eastAsia="仿宋" w:cs="仿宋"/>
          <w:color w:val="000000" w:themeColor="text1"/>
          <w:spacing w:val="-2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。[市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工信局</w:t>
      </w:r>
      <w:r>
        <w:rPr>
          <w:rFonts w:ascii="仿宋" w:hAnsi="仿宋" w:eastAsia="仿宋" w:cs="仿宋"/>
          <w:color w:val="000000" w:themeColor="text1"/>
          <w:spacing w:val="-15"/>
          <w:w w:val="99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、市教育局]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附则:符合本政策措施的企业(项目),同时符合我市其他扶 持政策规定的,按照"从优、就高、不重复"原则执行,另有规定的除外。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/>
    <w:p/>
    <w:p/>
    <w:p/>
    <w:p/>
    <w:p/>
    <w:p/>
    <w:p/>
    <w:p/>
    <w:sectPr>
      <w:footerReference r:id="rId5" w:type="default"/>
      <w:pgSz w:w="11900" w:h="16830"/>
      <w:pgMar w:top="1430" w:right="1509" w:bottom="1743" w:left="1619" w:header="0" w:footer="14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rPr>
        <w:rFonts w:ascii="仿宋" w:hAnsi="仿宋" w:eastAsia="仿宋" w:cs="仿宋"/>
        <w:sz w:val="38"/>
        <w:szCs w:val="3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5ODc3YmQwNjdhNjNmOWE3Yzc4Yjg5MDM0YWRmMmIifQ=="/>
  </w:docVars>
  <w:rsids>
    <w:rsidRoot w:val="00000000"/>
    <w:rsid w:val="0E4E46B2"/>
    <w:rsid w:val="176257E4"/>
    <w:rsid w:val="341D75E4"/>
    <w:rsid w:val="347013EC"/>
    <w:rsid w:val="3B04246C"/>
    <w:rsid w:val="66FC530B"/>
    <w:rsid w:val="6D5D0030"/>
    <w:rsid w:val="7471619D"/>
    <w:rsid w:val="7B6B4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1153</Words>
  <Characters>1172</Characters>
  <TotalTime>45</TotalTime>
  <ScaleCrop>false</ScaleCrop>
  <LinksUpToDate>false</LinksUpToDate>
  <CharactersWithSpaces>1174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2022-06-28T08:20:00Z</dcterms:created>
  <dc:creator>Kingsoft-PDF</dc:creator>
  <cp:keywords>62ba49243ff9110015b3ad8b</cp:keywords>
  <cp:lastModifiedBy>Administrator</cp:lastModifiedBy>
  <cp:lastPrinted>2022-07-05T01:06:00Z</cp:lastPrinted>
  <dcterms:modified xsi:type="dcterms:W3CDTF">2022-07-11T06:10:58Z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2022-06-28T08:20:02Z</vt:filetime>
  </property>
  <property fmtid="{D5CDD505-2E9C-101B-9397-08002B2CF9AE}" pid="4" name="KSOProductBuildVer">
    <vt:lpwstr>2052-11.1.0.11636</vt:lpwstr>
  </property>
  <property fmtid="{D5CDD505-2E9C-101B-9397-08002B2CF9AE}" pid="5" name="ICV">
    <vt:lpwstr>9CCB1A0E95D645CA9131A1923C931F54</vt:lpwstr>
  </property>
</Properties>
</file>