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40" w:lineRule="exact"/>
        <w:jc w:val="center"/>
        <w:rPr>
          <w:rFonts w:ascii="方正小标宋简体" w:hAnsi="宋体" w:eastAsia="方正小标宋简体" w:cs="宋体"/>
          <w:bCs/>
          <w:color w:val="3D3D3D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D3D3D"/>
          <w:kern w:val="0"/>
          <w:sz w:val="44"/>
          <w:szCs w:val="44"/>
        </w:rPr>
        <w:t>铁力市202</w:t>
      </w:r>
      <w:r>
        <w:rPr>
          <w:rFonts w:hint="eastAsia" w:ascii="方正小标宋简体" w:hAnsi="宋体" w:eastAsia="方正小标宋简体" w:cs="宋体"/>
          <w:bCs/>
          <w:color w:val="3D3D3D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Cs/>
          <w:color w:val="3D3D3D"/>
          <w:kern w:val="0"/>
          <w:sz w:val="44"/>
          <w:szCs w:val="44"/>
        </w:rPr>
        <w:t>年房屋征收决定</w:t>
      </w:r>
    </w:p>
    <w:p>
      <w:pPr>
        <w:widowControl/>
        <w:spacing w:line="540" w:lineRule="exact"/>
        <w:ind w:firstLine="640" w:firstLineChars="200"/>
        <w:jc w:val="center"/>
        <w:rPr>
          <w:rFonts w:hint="eastAsia" w:ascii="楷体" w:hAnsi="楷体" w:eastAsia="楷体" w:cs="宋体"/>
          <w:color w:val="111111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color w:val="111111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 w:cs="宋体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为进一步推进</w:t>
      </w:r>
      <w:r>
        <w:rPr>
          <w:rFonts w:hint="eastAsia" w:ascii="仿宋" w:hAnsi="仿宋" w:eastAsia="仿宋"/>
          <w:sz w:val="32"/>
          <w:szCs w:val="32"/>
        </w:rPr>
        <w:t>铁力市棚户区改造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等项目建设，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改善居民的居住条件和生活环境，提高城市服务功能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，市政府决定征收下列范围内的房屋。房屋征收部门应按照有关规定开展房屋征收与补偿工作，保护被征收人的合法权益。征收范围内的单位和个人应积极配合做好房屋征收工作。根据国务院《国有土地上房屋征收与补偿条例》（国务院</w:t>
      </w:r>
      <w:r>
        <w:rPr>
          <w:rFonts w:ascii="仿宋" w:hAnsi="仿宋" w:eastAsia="仿宋" w:cs="宋体"/>
          <w:color w:val="111111"/>
          <w:kern w:val="0"/>
          <w:sz w:val="32"/>
          <w:szCs w:val="32"/>
        </w:rPr>
        <w:t>590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号令）和相关法规的规定，铁力市人民政府作出如下征收决定：</w:t>
      </w:r>
    </w:p>
    <w:p>
      <w:pPr>
        <w:widowControl/>
        <w:snapToGrid w:val="0"/>
        <w:spacing w:line="540" w:lineRule="exact"/>
        <w:ind w:firstLine="640" w:firstLineChars="200"/>
        <w:rPr>
          <w:rFonts w:ascii="黑体" w:hAnsi="黑体" w:eastAsia="黑体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111111"/>
          <w:kern w:val="0"/>
          <w:sz w:val="32"/>
          <w:szCs w:val="32"/>
        </w:rPr>
        <w:t>一、征收范围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（一）地块一：东至巷道、西至铁力市第六小学、南至东岗派出所楼、北至巷道征收范围区域内；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（二）地块二：东至学府鑫城一期，西至裕才家园、南至五一街、北至居民区；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（三）铁力市人民政府确定的202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年棚户区改造工程及收储地块。</w:t>
      </w:r>
      <w:r>
        <w:rPr>
          <w:rFonts w:ascii="仿宋" w:hAnsi="仿宋" w:eastAsia="仿宋" w:cs="宋体"/>
          <w:kern w:val="0"/>
          <w:sz w:val="32"/>
          <w:szCs w:val="32"/>
        </w:rPr>
        <w:t>2019年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2020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收储</w:t>
      </w:r>
      <w:r>
        <w:rPr>
          <w:rFonts w:hint="eastAsia" w:ascii="仿宋" w:hAnsi="仿宋" w:eastAsia="仿宋" w:cs="宋体"/>
          <w:kern w:val="0"/>
          <w:sz w:val="32"/>
          <w:szCs w:val="32"/>
        </w:rPr>
        <w:t>地块</w:t>
      </w:r>
      <w:r>
        <w:rPr>
          <w:rFonts w:ascii="仿宋" w:hAnsi="仿宋" w:eastAsia="仿宋" w:cs="宋体"/>
          <w:kern w:val="0"/>
          <w:sz w:val="32"/>
          <w:szCs w:val="32"/>
        </w:rPr>
        <w:t>需征收地块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540" w:lineRule="exact"/>
        <w:ind w:firstLine="660"/>
        <w:rPr>
          <w:rFonts w:ascii="仿宋" w:hAnsi="仿宋" w:eastAsia="仿宋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111111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征收实施主体：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铁力市人民政府</w:t>
      </w:r>
    </w:p>
    <w:p>
      <w:pPr>
        <w:widowControl/>
        <w:spacing w:line="540" w:lineRule="exact"/>
        <w:ind w:firstLine="660"/>
        <w:rPr>
          <w:rFonts w:ascii="仿宋" w:hAnsi="仿宋" w:eastAsia="仿宋" w:cs="宋体"/>
          <w:bCs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三、征收部门：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铁力市住房和城乡建设局</w:t>
      </w:r>
    </w:p>
    <w:p>
      <w:pPr>
        <w:widowControl/>
        <w:spacing w:line="540" w:lineRule="exact"/>
        <w:ind w:firstLine="660"/>
        <w:rPr>
          <w:rFonts w:ascii="仿宋" w:hAnsi="仿宋" w:eastAsia="仿宋" w:cs="宋体"/>
          <w:bCs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111111"/>
          <w:kern w:val="0"/>
          <w:sz w:val="32"/>
          <w:szCs w:val="32"/>
        </w:rPr>
        <w:t>四、征收实施单位：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铁力市</w:t>
      </w:r>
      <w:r>
        <w:rPr>
          <w:rFonts w:hint="eastAsia" w:ascii="仿宋" w:hAnsi="仿宋" w:eastAsia="仿宋" w:cs="宋体"/>
          <w:kern w:val="0"/>
          <w:sz w:val="32"/>
          <w:szCs w:val="32"/>
        </w:rPr>
        <w:t>房屋征收服务中心</w:t>
      </w:r>
    </w:p>
    <w:p>
      <w:pPr>
        <w:widowControl/>
        <w:spacing w:line="540" w:lineRule="exact"/>
        <w:ind w:firstLine="627" w:firstLineChars="196"/>
        <w:rPr>
          <w:rFonts w:ascii="仿宋" w:hAnsi="仿宋" w:eastAsia="仿宋" w:cs="宋体"/>
          <w:bCs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111111"/>
          <w:kern w:val="0"/>
          <w:sz w:val="32"/>
          <w:szCs w:val="32"/>
        </w:rPr>
        <w:t>五、签约及搬迁期限：</w:t>
      </w:r>
      <w:r>
        <w:rPr>
          <w:rFonts w:ascii="仿宋" w:hAnsi="仿宋" w:eastAsia="仿宋" w:cs="宋体"/>
          <w:bCs/>
          <w:color w:val="111111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color w:val="111111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color w:val="11111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Cs/>
          <w:color w:val="111111"/>
          <w:kern w:val="0"/>
          <w:sz w:val="32"/>
          <w:szCs w:val="32"/>
        </w:rPr>
        <w:t>年</w:t>
      </w:r>
      <w:r>
        <w:rPr>
          <w:rFonts w:ascii="仿宋" w:hAnsi="仿宋" w:eastAsia="仿宋" w:cs="宋体"/>
          <w:bCs/>
          <w:color w:val="111111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bCs/>
          <w:color w:val="111111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color w:val="111111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bCs/>
          <w:color w:val="111111"/>
          <w:kern w:val="0"/>
          <w:sz w:val="32"/>
          <w:szCs w:val="32"/>
        </w:rPr>
        <w:t>日起至</w:t>
      </w:r>
      <w:r>
        <w:rPr>
          <w:rFonts w:ascii="仿宋" w:hAnsi="仿宋" w:eastAsia="仿宋" w:cs="宋体"/>
          <w:bCs/>
          <w:color w:val="111111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color w:val="111111"/>
          <w:kern w:val="0"/>
          <w:sz w:val="32"/>
          <w:szCs w:val="32"/>
        </w:rPr>
        <w:t>20年</w:t>
      </w:r>
      <w:r>
        <w:rPr>
          <w:rFonts w:ascii="仿宋" w:hAnsi="仿宋" w:eastAsia="仿宋" w:cs="宋体"/>
          <w:bCs/>
          <w:color w:val="111111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bCs/>
          <w:color w:val="111111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color w:val="111111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bCs/>
          <w:color w:val="111111"/>
          <w:kern w:val="0"/>
          <w:sz w:val="32"/>
          <w:szCs w:val="32"/>
        </w:rPr>
        <w:t>日止（疫情结束后开始征收），具体签约事宜由征收实施单位办理。被征收人应当在签约期限内与征收部门签订补偿协议，并在规定期限内房屋搬迁完毕。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111111"/>
          <w:kern w:val="0"/>
          <w:sz w:val="32"/>
          <w:szCs w:val="32"/>
        </w:rPr>
        <w:t>六、房屋征收补偿方案</w:t>
      </w: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（详见附件）。</w:t>
      </w:r>
    </w:p>
    <w:p>
      <w:pPr>
        <w:widowControl/>
        <w:spacing w:line="540" w:lineRule="exact"/>
        <w:ind w:right="-153" w:rightChars="-73" w:firstLine="645"/>
        <w:rPr>
          <w:rFonts w:ascii="仿宋" w:hAnsi="仿宋" w:eastAsia="仿宋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七</w:t>
      </w:r>
      <w:r>
        <w:rPr>
          <w:rFonts w:hint="eastAsia" w:ascii="黑体" w:hAnsi="黑体" w:eastAsia="黑体" w:cs="宋体"/>
          <w:bCs/>
          <w:color w:val="111111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房屋被依法征收时，国有土地使用权同时收回。</w:t>
      </w:r>
    </w:p>
    <w:p>
      <w:pPr>
        <w:widowControl/>
        <w:spacing w:line="540" w:lineRule="exact"/>
        <w:ind w:right="-153" w:rightChars="-73" w:firstLine="645"/>
        <w:rPr>
          <w:rFonts w:ascii="仿宋" w:hAnsi="仿宋" w:eastAsia="仿宋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八、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本决定公告发布后，不得在房屋征收范围内实施新建、扩建、改建房屋和改变房屋用途等不当增加补偿费用的行为，违反规定实施的不予补偿。</w:t>
      </w:r>
    </w:p>
    <w:p>
      <w:pPr>
        <w:widowControl/>
        <w:spacing w:line="540" w:lineRule="exact"/>
        <w:ind w:right="-153" w:rightChars="-73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Cs/>
          <w:color w:val="111111"/>
          <w:kern w:val="0"/>
          <w:sz w:val="32"/>
          <w:szCs w:val="32"/>
        </w:rPr>
        <w:t>九</w:t>
      </w: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被征收人对房屋征收决定不服的，</w:t>
      </w:r>
      <w:r>
        <w:rPr>
          <w:rFonts w:hint="eastAsia" w:ascii="仿宋" w:hAnsi="仿宋" w:eastAsia="仿宋"/>
          <w:sz w:val="32"/>
          <w:szCs w:val="32"/>
        </w:rPr>
        <w:t>可以自本决定公告发布之日起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日内，依法向伊春市人民政府提起行政复议，也可在本决定公告发布之日起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个月内，依法向人民法院提起行政诉讼。</w:t>
      </w:r>
    </w:p>
    <w:p>
      <w:pPr>
        <w:widowControl/>
        <w:spacing w:line="540" w:lineRule="exact"/>
        <w:ind w:right="-153" w:rightChars="-73"/>
        <w:rPr>
          <w:rFonts w:ascii="仿宋" w:hAnsi="仿宋" w:eastAsia="仿宋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ind w:firstLine="5120" w:firstLineChars="1600"/>
        <w:rPr>
          <w:rFonts w:ascii="仿宋" w:hAnsi="仿宋" w:eastAsia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 xml:space="preserve"> 铁力市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eastAsia="zh-CN"/>
        </w:rPr>
        <w:t>住房和城乡建设局</w:t>
      </w:r>
    </w:p>
    <w:p>
      <w:pPr>
        <w:shd w:val="solid" w:color="FFFFFF" w:fill="auto"/>
        <w:autoSpaceDN w:val="0"/>
        <w:spacing w:line="54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　　　　　　　　　　    　　</w:t>
      </w:r>
      <w:r>
        <w:rPr>
          <w:rFonts w:ascii="仿宋" w:hAnsi="仿宋" w:eastAsia="仿宋"/>
          <w:color w:val="000000"/>
          <w:sz w:val="32"/>
          <w:shd w:val="clear" w:color="auto" w:fill="FFFFFF"/>
        </w:rPr>
        <w:t xml:space="preserve">         20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5D"/>
    <w:rsid w:val="001026F6"/>
    <w:rsid w:val="00130DA9"/>
    <w:rsid w:val="001D5481"/>
    <w:rsid w:val="0028315D"/>
    <w:rsid w:val="009B7B75"/>
    <w:rsid w:val="00AF7B3E"/>
    <w:rsid w:val="00D737F6"/>
    <w:rsid w:val="04161C9F"/>
    <w:rsid w:val="1FA7565C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145</Words>
  <Characters>831</Characters>
  <Lines>6</Lines>
  <Paragraphs>1</Paragraphs>
  <TotalTime>0</TotalTime>
  <ScaleCrop>false</ScaleCrop>
  <LinksUpToDate>false</LinksUpToDate>
  <CharactersWithSpaces>975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2020-02-28T11:02:00Z</dcterms:created>
  <dc:creator>刘岩</dc:creator>
  <cp:lastModifiedBy>Administrator</cp:lastModifiedBy>
  <dcterms:modified xsi:type="dcterms:W3CDTF">2021-10-02T12:56:46Z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